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AB" w:rsidRDefault="00370A2D" w:rsidP="00FC0801">
      <w:pPr>
        <w:rPr>
          <w:b/>
          <w:u w:val="single"/>
        </w:rPr>
      </w:pPr>
      <w:r>
        <w:rPr>
          <w:rFonts w:cs="Tahoma"/>
          <w:b/>
          <w:bCs/>
          <w:u w:val="single"/>
        </w:rPr>
        <w:t xml:space="preserve">Zakázka č. </w:t>
      </w:r>
      <w:proofErr w:type="gramStart"/>
      <w:r>
        <w:rPr>
          <w:rFonts w:cs="Tahoma"/>
          <w:b/>
          <w:bCs/>
          <w:u w:val="single"/>
        </w:rPr>
        <w:t>20</w:t>
      </w:r>
      <w:r w:rsidR="001561FD">
        <w:rPr>
          <w:rFonts w:cs="Tahoma"/>
          <w:b/>
          <w:bCs/>
          <w:u w:val="single"/>
        </w:rPr>
        <w:t>0</w:t>
      </w:r>
      <w:r w:rsidR="00EE3150">
        <w:rPr>
          <w:rFonts w:cs="Tahoma"/>
          <w:b/>
          <w:bCs/>
          <w:u w:val="single"/>
        </w:rPr>
        <w:t>30</w:t>
      </w:r>
      <w:r w:rsidR="005E1FD7">
        <w:rPr>
          <w:rFonts w:cs="Tahoma"/>
          <w:b/>
          <w:bCs/>
          <w:u w:val="single"/>
        </w:rPr>
        <w:t xml:space="preserve"> – </w:t>
      </w:r>
      <w:r w:rsidR="001F792D">
        <w:rPr>
          <w:b/>
          <w:u w:val="single"/>
        </w:rPr>
        <w:t xml:space="preserve"> </w:t>
      </w:r>
      <w:r>
        <w:rPr>
          <w:b/>
          <w:u w:val="single"/>
        </w:rPr>
        <w:t>Technická</w:t>
      </w:r>
      <w:proofErr w:type="gramEnd"/>
      <w:r>
        <w:rPr>
          <w:b/>
          <w:u w:val="single"/>
        </w:rPr>
        <w:t xml:space="preserve"> univerzita </w:t>
      </w:r>
      <w:r w:rsidR="00580E40">
        <w:rPr>
          <w:b/>
          <w:u w:val="single"/>
        </w:rPr>
        <w:t>v Liber</w:t>
      </w:r>
      <w:r>
        <w:rPr>
          <w:b/>
          <w:u w:val="single"/>
        </w:rPr>
        <w:t>c</w:t>
      </w:r>
      <w:r w:rsidR="00580E40">
        <w:rPr>
          <w:b/>
          <w:u w:val="single"/>
        </w:rPr>
        <w:t>i</w:t>
      </w:r>
      <w:r>
        <w:rPr>
          <w:b/>
          <w:u w:val="single"/>
        </w:rPr>
        <w:t xml:space="preserve"> – Laboratoř KEZ</w:t>
      </w:r>
      <w:r w:rsidR="00D07D5F">
        <w:rPr>
          <w:b/>
          <w:u w:val="single"/>
        </w:rPr>
        <w:t xml:space="preserve"> </w:t>
      </w:r>
    </w:p>
    <w:p w:rsidR="00370A2D" w:rsidRDefault="00370A2D" w:rsidP="00FC0801">
      <w:pPr>
        <w:rPr>
          <w:b/>
          <w:u w:val="single"/>
        </w:rPr>
      </w:pPr>
      <w:r>
        <w:rPr>
          <w:b/>
          <w:u w:val="single"/>
        </w:rPr>
        <w:t>SO-01 Laboratoř KEZ</w:t>
      </w:r>
    </w:p>
    <w:p w:rsidR="005E1FD7" w:rsidRDefault="005E1FD7" w:rsidP="00FC0801">
      <w:pPr>
        <w:rPr>
          <w:b/>
          <w:bCs/>
        </w:rPr>
      </w:pPr>
      <w:proofErr w:type="gramStart"/>
      <w:r>
        <w:rPr>
          <w:b/>
          <w:bCs/>
        </w:rPr>
        <w:t>D.1.3.</w:t>
      </w:r>
      <w:r w:rsidR="00370A2D">
        <w:rPr>
          <w:b/>
          <w:bCs/>
        </w:rPr>
        <w:t>01</w:t>
      </w:r>
      <w:proofErr w:type="gramEnd"/>
      <w:r>
        <w:rPr>
          <w:b/>
          <w:bCs/>
        </w:rPr>
        <w:t xml:space="preserve"> Požárně bezpečnostní řešení</w:t>
      </w:r>
    </w:p>
    <w:p w:rsidR="00370A2D" w:rsidRPr="00370A2D" w:rsidRDefault="00370A2D" w:rsidP="00FC0801">
      <w:pPr>
        <w:rPr>
          <w:bCs/>
        </w:rPr>
      </w:pPr>
      <w:r>
        <w:rPr>
          <w:bCs/>
        </w:rPr>
        <w:t xml:space="preserve">Dokumentace pro </w:t>
      </w:r>
      <w:r w:rsidR="00EE3150">
        <w:rPr>
          <w:bCs/>
        </w:rPr>
        <w:t>provedení stavby</w:t>
      </w:r>
    </w:p>
    <w:p w:rsidR="005E1FD7" w:rsidRDefault="005E1FD7" w:rsidP="00EB760D">
      <w:pPr>
        <w:rPr>
          <w:rFonts w:ascii="Arial" w:hAnsi="Arial" w:cs="Arial"/>
        </w:rPr>
      </w:pPr>
    </w:p>
    <w:p w:rsidR="005E1FD7" w:rsidRDefault="005E1FD7">
      <w:pPr>
        <w:rPr>
          <w:rFonts w:ascii="Arial" w:hAnsi="Arial" w:cs="Arial"/>
          <w:b/>
          <w:bCs/>
          <w:sz w:val="28"/>
        </w:rPr>
      </w:pPr>
    </w:p>
    <w:p w:rsidR="001C2E02" w:rsidRDefault="001C2E02">
      <w:pPr>
        <w:rPr>
          <w:rFonts w:ascii="Arial" w:hAnsi="Arial" w:cs="Arial"/>
          <w:b/>
          <w:bCs/>
          <w:sz w:val="28"/>
        </w:rPr>
      </w:pPr>
    </w:p>
    <w:p w:rsidR="00467A92" w:rsidRPr="00FA3D6B" w:rsidRDefault="00467A92">
      <w:pPr>
        <w:rPr>
          <w:rFonts w:ascii="Arial" w:hAnsi="Arial" w:cs="Arial"/>
          <w:b/>
          <w:bCs/>
          <w:sz w:val="28"/>
        </w:rPr>
      </w:pPr>
    </w:p>
    <w:p w:rsidR="005E1FD7" w:rsidRPr="00FA3D6B" w:rsidRDefault="005E1FD7" w:rsidP="00FC0801">
      <w:pPr>
        <w:jc w:val="center"/>
        <w:rPr>
          <w:b/>
          <w:caps/>
          <w:sz w:val="32"/>
          <w:shd w:val="clear" w:color="auto" w:fill="FFFFFF"/>
        </w:rPr>
      </w:pPr>
      <w:proofErr w:type="gramStart"/>
      <w:r w:rsidRPr="00FA3D6B">
        <w:rPr>
          <w:b/>
          <w:caps/>
          <w:sz w:val="32"/>
          <w:shd w:val="clear" w:color="auto" w:fill="FFFFFF"/>
        </w:rPr>
        <w:t>D.1.3.</w:t>
      </w:r>
      <w:r w:rsidR="00370A2D">
        <w:rPr>
          <w:b/>
          <w:caps/>
          <w:sz w:val="32"/>
          <w:shd w:val="clear" w:color="auto" w:fill="FFFFFF"/>
        </w:rPr>
        <w:t>01</w:t>
      </w:r>
      <w:proofErr w:type="gramEnd"/>
      <w:r w:rsidR="00370A2D">
        <w:rPr>
          <w:b/>
          <w:caps/>
          <w:sz w:val="32"/>
          <w:shd w:val="clear" w:color="auto" w:fill="FFFFFF"/>
        </w:rPr>
        <w:t>.</w:t>
      </w:r>
      <w:r w:rsidR="003040AB">
        <w:rPr>
          <w:b/>
          <w:sz w:val="32"/>
          <w:shd w:val="clear" w:color="auto" w:fill="FFFFFF"/>
        </w:rPr>
        <w:t>a</w:t>
      </w:r>
      <w:r w:rsidRPr="00FA3D6B">
        <w:rPr>
          <w:b/>
          <w:caps/>
          <w:sz w:val="32"/>
          <w:shd w:val="clear" w:color="auto" w:fill="FFFFFF"/>
        </w:rPr>
        <w:t xml:space="preserve"> Technická zpráva</w:t>
      </w:r>
    </w:p>
    <w:p w:rsidR="005E1FD7" w:rsidRDefault="005E1FD7">
      <w:pPr>
        <w:rPr>
          <w:rFonts w:ascii="Arial" w:hAnsi="Arial" w:cs="Arial"/>
        </w:rPr>
      </w:pPr>
    </w:p>
    <w:p w:rsidR="001C2E02" w:rsidRDefault="001C2E02">
      <w:pPr>
        <w:rPr>
          <w:rFonts w:ascii="Arial" w:hAnsi="Arial" w:cs="Arial"/>
        </w:rPr>
      </w:pPr>
    </w:p>
    <w:p w:rsidR="005E1FD7" w:rsidRDefault="005E1FD7">
      <w:pPr>
        <w:jc w:val="both"/>
        <w:rPr>
          <w:rFonts w:ascii="Arial" w:hAnsi="Arial" w:cs="Arial"/>
        </w:rPr>
      </w:pPr>
      <w:r w:rsidRPr="00FA3D6B">
        <w:rPr>
          <w:rFonts w:ascii="Arial" w:hAnsi="Arial" w:cs="Arial"/>
        </w:rPr>
        <w:tab/>
      </w:r>
    </w:p>
    <w:p w:rsidR="00256814" w:rsidRPr="00FA3D6B" w:rsidRDefault="00256814">
      <w:pPr>
        <w:jc w:val="both"/>
        <w:rPr>
          <w:rFonts w:ascii="Arial" w:hAnsi="Arial" w:cs="Arial"/>
        </w:rPr>
      </w:pPr>
    </w:p>
    <w:p w:rsidR="005E1FD7" w:rsidRPr="00FA3D6B" w:rsidRDefault="005E1FD7" w:rsidP="00FC0801">
      <w:pPr>
        <w:jc w:val="both"/>
        <w:rPr>
          <w:b/>
          <w:u w:val="single"/>
          <w:shd w:val="clear" w:color="auto" w:fill="FFFFFF"/>
        </w:rPr>
      </w:pPr>
    </w:p>
    <w:p w:rsidR="005E1FD7" w:rsidRPr="001020DC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shd w:val="clear" w:color="auto" w:fill="FFFFFF"/>
        </w:rPr>
      </w:pPr>
      <w:r w:rsidRPr="001020DC">
        <w:rPr>
          <w:b/>
          <w:highlight w:val="lightGray"/>
          <w:shd w:val="clear" w:color="auto" w:fill="FFFFFF"/>
        </w:rPr>
        <w:t>Úvod</w:t>
      </w:r>
    </w:p>
    <w:p w:rsidR="005E1FD7" w:rsidRDefault="005E1FD7" w:rsidP="00FC0801">
      <w:pPr>
        <w:tabs>
          <w:tab w:val="left" w:pos="0"/>
        </w:tabs>
        <w:jc w:val="both"/>
        <w:rPr>
          <w:highlight w:val="yellow"/>
          <w:shd w:val="clear" w:color="auto" w:fill="FFFFFF"/>
        </w:rPr>
      </w:pPr>
    </w:p>
    <w:p w:rsidR="003E3102" w:rsidRDefault="005E1FD7" w:rsidP="003E3102">
      <w:pPr>
        <w:tabs>
          <w:tab w:val="left" w:pos="0"/>
        </w:tabs>
        <w:jc w:val="both"/>
        <w:rPr>
          <w:shd w:val="clear" w:color="auto" w:fill="FFFFFF"/>
        </w:rPr>
      </w:pPr>
      <w:r w:rsidRPr="00CD0D12">
        <w:rPr>
          <w:shd w:val="clear" w:color="auto" w:fill="FFFFFF"/>
        </w:rPr>
        <w:t xml:space="preserve">Tato projektová dokumentace řeší </w:t>
      </w:r>
      <w:r w:rsidR="00370A2D">
        <w:rPr>
          <w:shd w:val="clear" w:color="auto" w:fill="FFFFFF"/>
        </w:rPr>
        <w:t>stavební úpravy, nástavbu a přístavbu objektu stávající kotelny, která sousedí s objektem L v areálu Technické univerzity Liberec.</w:t>
      </w:r>
      <w:r w:rsidR="009A1F96">
        <w:rPr>
          <w:shd w:val="clear" w:color="auto" w:fill="FFFFFF"/>
        </w:rPr>
        <w:t xml:space="preserve"> </w:t>
      </w:r>
    </w:p>
    <w:p w:rsidR="003E3102" w:rsidRDefault="00256814" w:rsidP="003E3102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Objekt bude sloužit jako laboratoř </w:t>
      </w:r>
      <w:r>
        <w:t>katedry energetických zařízení.</w:t>
      </w:r>
      <w:r w:rsidR="00A21446">
        <w:t xml:space="preserve"> </w:t>
      </w:r>
    </w:p>
    <w:p w:rsidR="005E1FD7" w:rsidRPr="00FA3D6B" w:rsidRDefault="005E1FD7">
      <w:pPr>
        <w:jc w:val="both"/>
        <w:rPr>
          <w:rFonts w:ascii="Arial" w:hAnsi="Arial" w:cs="Arial"/>
        </w:rPr>
      </w:pPr>
    </w:p>
    <w:p w:rsidR="005E1FD7" w:rsidRPr="001020DC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shd w:val="clear" w:color="auto" w:fill="FFFFFF"/>
        </w:rPr>
      </w:pPr>
      <w:r w:rsidRPr="001020DC">
        <w:rPr>
          <w:b/>
          <w:highlight w:val="lightGray"/>
          <w:shd w:val="clear" w:color="auto" w:fill="FFFFFF"/>
        </w:rPr>
        <w:t>1. Seznam použitých podkladů</w:t>
      </w:r>
    </w:p>
    <w:p w:rsidR="005E1FD7" w:rsidRPr="00FA3D6B" w:rsidRDefault="005E1FD7" w:rsidP="00D21040">
      <w:pPr>
        <w:autoSpaceDE w:val="0"/>
        <w:autoSpaceDN w:val="0"/>
        <w:adjustRightInd w:val="0"/>
        <w:jc w:val="both"/>
      </w:pPr>
    </w:p>
    <w:p w:rsidR="001C5798" w:rsidRPr="008C7145" w:rsidRDefault="001C5798" w:rsidP="001C5798">
      <w:pPr>
        <w:autoSpaceDE w:val="0"/>
        <w:autoSpaceDN w:val="0"/>
        <w:adjustRightInd w:val="0"/>
        <w:jc w:val="both"/>
        <w:rPr>
          <w:b/>
        </w:rPr>
      </w:pPr>
      <w:r w:rsidRPr="00FA3D6B">
        <w:t xml:space="preserve">Pro zpracování tohoto požárně bezpečnostního řešení byly využity tyto </w:t>
      </w:r>
      <w:r w:rsidRPr="008C7145">
        <w:rPr>
          <w:b/>
        </w:rPr>
        <w:t>části projektové dokumentace</w:t>
      </w:r>
      <w:r>
        <w:t xml:space="preserve"> ve stupni dokumentace pro stavební povolení</w:t>
      </w:r>
      <w:r w:rsidRPr="008C7145">
        <w:rPr>
          <w:b/>
        </w:rPr>
        <w:t>:</w:t>
      </w:r>
    </w:p>
    <w:p w:rsidR="001C5798" w:rsidRDefault="001C5798" w:rsidP="001C579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FA3D6B">
        <w:t xml:space="preserve">technická dokumentace projektanta stavební a architektonické části – </w:t>
      </w:r>
      <w:r w:rsidRPr="008C7145">
        <w:rPr>
          <w:shd w:val="clear" w:color="auto" w:fill="FFFFFF"/>
        </w:rPr>
        <w:t>Profes projekt spol. s</w:t>
      </w:r>
      <w:r w:rsidR="00580E40">
        <w:rPr>
          <w:shd w:val="clear" w:color="auto" w:fill="FFFFFF"/>
        </w:rPr>
        <w:t xml:space="preserve"> </w:t>
      </w:r>
      <w:r w:rsidRPr="008C7145">
        <w:rPr>
          <w:shd w:val="clear" w:color="auto" w:fill="FFFFFF"/>
        </w:rPr>
        <w:t xml:space="preserve">r.o., Turnov – zodpovědný projektant Ing. Richard </w:t>
      </w:r>
      <w:proofErr w:type="spellStart"/>
      <w:r w:rsidRPr="008C7145">
        <w:rPr>
          <w:shd w:val="clear" w:color="auto" w:fill="FFFFFF"/>
        </w:rPr>
        <w:t>Müller</w:t>
      </w:r>
      <w:proofErr w:type="spellEnd"/>
    </w:p>
    <w:p w:rsidR="001C5798" w:rsidRPr="00256814" w:rsidRDefault="001C5798" w:rsidP="001C579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256814">
        <w:rPr>
          <w:shd w:val="clear" w:color="auto" w:fill="FFFFFF"/>
        </w:rPr>
        <w:t xml:space="preserve">dokumentace části plynovod, zdravotní technika, ústřední vytápění - zodpovědný projektant Ing. Richard </w:t>
      </w:r>
      <w:proofErr w:type="spellStart"/>
      <w:r w:rsidRPr="00256814">
        <w:rPr>
          <w:shd w:val="clear" w:color="auto" w:fill="FFFFFF"/>
        </w:rPr>
        <w:t>Müller</w:t>
      </w:r>
      <w:proofErr w:type="spellEnd"/>
    </w:p>
    <w:p w:rsidR="001C5798" w:rsidRPr="00D301C9" w:rsidRDefault="001C5798" w:rsidP="001C579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D301C9">
        <w:rPr>
          <w:shd w:val="clear" w:color="auto" w:fill="FFFFFF"/>
        </w:rPr>
        <w:t>dokumentace profese elektroinstalace - zodpovědný projektant Jaromír Bednář</w:t>
      </w:r>
    </w:p>
    <w:p w:rsidR="001C5798" w:rsidRPr="00D301C9" w:rsidRDefault="001C5798" w:rsidP="001C579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D301C9">
        <w:rPr>
          <w:shd w:val="clear" w:color="auto" w:fill="FFFFFF"/>
        </w:rPr>
        <w:t xml:space="preserve">dokumentace profese elektrická požární signalizace - zodpovědný projektant </w:t>
      </w:r>
      <w:r w:rsidR="00D301C9" w:rsidRPr="00D301C9">
        <w:rPr>
          <w:shd w:val="clear" w:color="auto" w:fill="FFFFFF"/>
        </w:rPr>
        <w:t>- EFG</w:t>
      </w:r>
    </w:p>
    <w:p w:rsidR="001C5798" w:rsidRDefault="001C5798" w:rsidP="001C579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D301C9">
        <w:rPr>
          <w:shd w:val="clear" w:color="auto" w:fill="FFFFFF"/>
        </w:rPr>
        <w:t>dokumentace části vzduchotechnika a chlazení - zodpovědný projektant Ing. Pavel Vilímek</w:t>
      </w:r>
    </w:p>
    <w:p w:rsidR="001C5798" w:rsidRPr="00FA3D6B" w:rsidRDefault="001C5798" w:rsidP="001C5798">
      <w:pPr>
        <w:autoSpaceDE w:val="0"/>
        <w:autoSpaceDN w:val="0"/>
        <w:adjustRightInd w:val="0"/>
        <w:ind w:left="360"/>
        <w:jc w:val="both"/>
      </w:pPr>
    </w:p>
    <w:p w:rsidR="001C5798" w:rsidRPr="00FA3D6B" w:rsidRDefault="001C5798" w:rsidP="001C5798">
      <w:pPr>
        <w:autoSpaceDE w:val="0"/>
        <w:autoSpaceDN w:val="0"/>
        <w:adjustRightInd w:val="0"/>
        <w:jc w:val="both"/>
      </w:pPr>
      <w:r w:rsidRPr="00FA3D6B">
        <w:t xml:space="preserve">Při požárně bezpečnostním řešení se vycházelo z požadavku a ustanovení </w:t>
      </w:r>
      <w:r w:rsidRPr="008C7145">
        <w:rPr>
          <w:b/>
        </w:rPr>
        <w:t>následujících norem a předpisů:</w:t>
      </w:r>
    </w:p>
    <w:p w:rsidR="001C5798" w:rsidRPr="00FA3D6B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FA3D6B">
        <w:t>ČSN 73 080</w:t>
      </w:r>
      <w:r>
        <w:t>2 – Požární bezpečnost staveb – Nev</w:t>
      </w:r>
      <w:r w:rsidRPr="00FA3D6B">
        <w:t>ýrobní objekty</w:t>
      </w:r>
    </w:p>
    <w:p w:rsidR="001C5798" w:rsidRPr="00FA3D6B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FA3D6B">
        <w:t>ČSN 73 0810 – Požární bezpečnost staveb - Společná ustanovení</w:t>
      </w:r>
      <w:r>
        <w:t xml:space="preserve"> (07.2016)</w:t>
      </w:r>
    </w:p>
    <w:p w:rsidR="001C5798" w:rsidRPr="00FA3D6B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FA3D6B">
        <w:t>ČSN 73 0818 – Požární bezpečnost st</w:t>
      </w:r>
      <w:r>
        <w:t>aveb - Obsazení objektu osobami</w:t>
      </w:r>
    </w:p>
    <w:p w:rsidR="001C5798" w:rsidRPr="00FA3D6B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FA3D6B">
        <w:t>ČSN 73 0821 – Požární bezpečnost staveb - Požární odolnost stavebních konstrukcí</w:t>
      </w:r>
    </w:p>
    <w:p w:rsidR="001C5798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FA3D6B">
        <w:t>ČSN 73 0848 - Požární bezpečnost staveb - Kabelové rozvody</w:t>
      </w:r>
    </w:p>
    <w:p w:rsidR="001C5798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>
        <w:t>ČSN 73 0872 – Požární bezpečnost staveb – Ochrana staveb proti šíření požáru VZT zařízením</w:t>
      </w:r>
    </w:p>
    <w:p w:rsidR="001C5798" w:rsidRPr="00FA3D6B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>
        <w:t>ČSN 73 0873 – Požární bezpečnost staveb – Zásobování požární vodou</w:t>
      </w:r>
    </w:p>
    <w:p w:rsidR="001C5798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FA3D6B">
        <w:t>ČSN 73 0875 - Požární bezpečnost staveb - Stanovení podmínek pro navrhování elektrické požární signalizace v rámci PBŘ</w:t>
      </w:r>
    </w:p>
    <w:p w:rsidR="001C5798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>
        <w:t>ČSN 34 2710 – Elektrická požární signalizace – Projektování, montáž, užívání, provoz, kontrola, servis a údržba</w:t>
      </w:r>
    </w:p>
    <w:p w:rsidR="001C5798" w:rsidRPr="00622E52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823B5C">
        <w:rPr>
          <w:shd w:val="clear" w:color="auto" w:fill="FFFFFF"/>
        </w:rPr>
        <w:t xml:space="preserve">ČSN 75 2411 </w:t>
      </w:r>
      <w:r>
        <w:rPr>
          <w:shd w:val="clear" w:color="auto" w:fill="FFFFFF"/>
        </w:rPr>
        <w:t xml:space="preserve">- </w:t>
      </w:r>
      <w:r w:rsidRPr="00823B5C">
        <w:rPr>
          <w:shd w:val="clear" w:color="auto" w:fill="FFFFFF"/>
        </w:rPr>
        <w:t>Zdroje požární vody</w:t>
      </w:r>
    </w:p>
    <w:p w:rsidR="00622E52" w:rsidRPr="00FA3D6B" w:rsidRDefault="00622E52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>
        <w:rPr>
          <w:shd w:val="clear" w:color="auto" w:fill="FFFFFF"/>
        </w:rPr>
        <w:lastRenderedPageBreak/>
        <w:t xml:space="preserve">ČSN 07 0703 - </w:t>
      </w:r>
      <w:r w:rsidRPr="00622E52">
        <w:rPr>
          <w:shd w:val="clear" w:color="auto" w:fill="FFFFFF"/>
        </w:rPr>
        <w:t>Kotelny se zařízeními na plynná paliva</w:t>
      </w:r>
    </w:p>
    <w:p w:rsidR="001C5798" w:rsidRPr="00FA3D6B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proofErr w:type="spellStart"/>
      <w:r w:rsidRPr="00FA3D6B">
        <w:t>Vyhl</w:t>
      </w:r>
      <w:proofErr w:type="spellEnd"/>
      <w:r w:rsidRPr="00FA3D6B">
        <w:t xml:space="preserve">. MV č.23/2008 Sb. o technických podmínkách požární ochrany staveb ve znění </w:t>
      </w:r>
      <w:proofErr w:type="spellStart"/>
      <w:proofErr w:type="gramStart"/>
      <w:r w:rsidRPr="00FA3D6B">
        <w:t>vyhl.č</w:t>
      </w:r>
      <w:proofErr w:type="spellEnd"/>
      <w:r w:rsidRPr="00FA3D6B">
        <w:t>.</w:t>
      </w:r>
      <w:proofErr w:type="gramEnd"/>
      <w:r w:rsidRPr="00FA3D6B">
        <w:t xml:space="preserve"> 268/2011 Sb. a dalších norem a předpisů souvisejících.</w:t>
      </w:r>
    </w:p>
    <w:p w:rsidR="001C5798" w:rsidRPr="00FA3D6B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</w:pPr>
      <w:proofErr w:type="spellStart"/>
      <w:r w:rsidRPr="00FA3D6B">
        <w:t>Vyhl</w:t>
      </w:r>
      <w:proofErr w:type="spellEnd"/>
      <w:r w:rsidRPr="00FA3D6B">
        <w:t xml:space="preserve">. MV č.246/2001 Sb. o stanovení podmínek požární </w:t>
      </w:r>
      <w:proofErr w:type="gramStart"/>
      <w:r w:rsidRPr="00FA3D6B">
        <w:t>bezpečnosti a  výkonu</w:t>
      </w:r>
      <w:proofErr w:type="gramEnd"/>
      <w:r w:rsidRPr="00FA3D6B">
        <w:t xml:space="preserve"> státního požárního dozoru (vyhláška o požární prevenci)</w:t>
      </w:r>
    </w:p>
    <w:p w:rsidR="001C5798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FA3D6B">
        <w:t>Metodický návod k vypracování dokumentace zdolávání požárů (VM</w:t>
      </w:r>
      <w:r>
        <w:t xml:space="preserve"> - GŘ</w:t>
      </w:r>
      <w:r w:rsidRPr="00FA3D6B">
        <w:t xml:space="preserve"> HZS ČR)</w:t>
      </w:r>
    </w:p>
    <w:p w:rsidR="001C5798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>
        <w:t xml:space="preserve">Metodický návod pro navrhování a posuzování PBŘ – srpen 2018 - </w:t>
      </w:r>
      <w:r w:rsidRPr="00FA3D6B">
        <w:t xml:space="preserve">(VM </w:t>
      </w:r>
      <w:r>
        <w:t xml:space="preserve">- GŘ </w:t>
      </w:r>
      <w:r w:rsidRPr="00FA3D6B">
        <w:t>HZS ČR)</w:t>
      </w:r>
    </w:p>
    <w:p w:rsidR="001C5798" w:rsidRDefault="001C5798" w:rsidP="001C57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</w:pPr>
      <w:r w:rsidRPr="009A2C9A">
        <w:rPr>
          <w:b/>
        </w:rPr>
        <w:t>Technické a organizační podmínky (TOP)</w:t>
      </w:r>
      <w:r>
        <w:t xml:space="preserve"> - pro připojení elektrické požární signalizace objektu zařízením dálkového přenosu na pult centrální ochrany - HZS </w:t>
      </w:r>
      <w:r w:rsidR="00256814">
        <w:t>Liberec</w:t>
      </w:r>
      <w:r>
        <w:t>kého kraje</w:t>
      </w:r>
    </w:p>
    <w:p w:rsidR="001C5798" w:rsidRDefault="001C5798" w:rsidP="001C5798">
      <w:pPr>
        <w:autoSpaceDE w:val="0"/>
        <w:autoSpaceDN w:val="0"/>
        <w:adjustRightInd w:val="0"/>
        <w:ind w:left="360"/>
        <w:jc w:val="both"/>
      </w:pPr>
    </w:p>
    <w:p w:rsidR="001C5798" w:rsidRDefault="001C5798" w:rsidP="001C5798">
      <w:pPr>
        <w:autoSpaceDE w:val="0"/>
        <w:autoSpaceDN w:val="0"/>
        <w:adjustRightInd w:val="0"/>
        <w:jc w:val="both"/>
      </w:pPr>
      <w:r>
        <w:t xml:space="preserve">Pro výpočty, pokud není použit „ruční“ výpočet, byl použit program </w:t>
      </w:r>
      <w:proofErr w:type="spellStart"/>
      <w:r>
        <w:t>WinFire</w:t>
      </w:r>
      <w:proofErr w:type="spellEnd"/>
      <w:r>
        <w:t xml:space="preserve"> Office.</w:t>
      </w:r>
    </w:p>
    <w:p w:rsidR="00467A92" w:rsidRDefault="00467A92" w:rsidP="005C1E6A">
      <w:pPr>
        <w:autoSpaceDE w:val="0"/>
        <w:autoSpaceDN w:val="0"/>
        <w:adjustRightInd w:val="0"/>
        <w:ind w:left="360"/>
        <w:jc w:val="both"/>
      </w:pPr>
    </w:p>
    <w:p w:rsidR="005E1FD7" w:rsidRPr="001020DC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rPr>
          <w:b/>
          <w:shd w:val="clear" w:color="auto" w:fill="FFFFFF"/>
        </w:rPr>
      </w:pPr>
      <w:r w:rsidRPr="001020DC">
        <w:rPr>
          <w:b/>
          <w:iCs/>
          <w:highlight w:val="lightGray"/>
          <w:shd w:val="clear" w:color="auto" w:fill="FFFFFF"/>
        </w:rPr>
        <w:t>2. Situační, dispoziční a konstrukční řešení objektu</w:t>
      </w:r>
      <w:r w:rsidRPr="001020DC">
        <w:rPr>
          <w:b/>
          <w:bCs/>
          <w:shd w:val="clear" w:color="auto" w:fill="FFFFFF"/>
        </w:rPr>
        <w:t xml:space="preserve"> </w:t>
      </w:r>
    </w:p>
    <w:p w:rsidR="005E1FD7" w:rsidRPr="00FA3D6B" w:rsidRDefault="005E1FD7" w:rsidP="00D21040">
      <w:pPr>
        <w:tabs>
          <w:tab w:val="left" w:pos="0"/>
        </w:tabs>
        <w:jc w:val="both"/>
        <w:rPr>
          <w:shd w:val="clear" w:color="auto" w:fill="FFFFFF"/>
        </w:rPr>
      </w:pPr>
    </w:p>
    <w:p w:rsidR="00662B5F" w:rsidRDefault="00256814" w:rsidP="00CD0D12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Objekt se nachází v bezprostřední blízkosti objektu L – laboratoře. </w:t>
      </w:r>
    </w:p>
    <w:p w:rsidR="00256814" w:rsidRDefault="00256814" w:rsidP="00CD0D12">
      <w:pPr>
        <w:tabs>
          <w:tab w:val="left" w:pos="0"/>
        </w:tabs>
        <w:jc w:val="both"/>
        <w:rPr>
          <w:shd w:val="clear" w:color="auto" w:fill="FFFFFF"/>
        </w:rPr>
      </w:pPr>
    </w:p>
    <w:p w:rsidR="009A1A7F" w:rsidRDefault="00A21446" w:rsidP="000A5607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podzemních podlažích jsou stávající prostory kotelny. Do nich bude zasahováno pouze minimálně. V obvodových stěnách budou zazděny stávající luxfery a budou osazena nová okna o rozměrech 1,0x1,0m. </w:t>
      </w:r>
    </w:p>
    <w:p w:rsidR="009A1A7F" w:rsidRDefault="009A1A7F" w:rsidP="000A5607">
      <w:pPr>
        <w:tabs>
          <w:tab w:val="left" w:pos="0"/>
        </w:tabs>
        <w:jc w:val="both"/>
        <w:rPr>
          <w:shd w:val="clear" w:color="auto" w:fill="FFFFFF"/>
        </w:rPr>
      </w:pPr>
    </w:p>
    <w:p w:rsidR="009A1A7F" w:rsidRDefault="009A1A7F" w:rsidP="000A5607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novém nadstavěném podlaží bude umístěna laboratoř katedry energetických zařízení. Na ni bude navazovat učebna pro 5 studentů s hygienickým zázemím. Obsluha laboratoře bude v dalším prostoru nad učebnou. Strojovna vzduchotechniky bude umístěna na střeše. </w:t>
      </w:r>
    </w:p>
    <w:p w:rsidR="005E1FD7" w:rsidRDefault="009A1A7F" w:rsidP="000A5607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Nástavba kotelny bude provedena s ocelovou nosnou konstrukcí. </w:t>
      </w:r>
      <w:r w:rsidR="00D301C9">
        <w:rPr>
          <w:shd w:val="clear" w:color="auto" w:fill="FFFFFF"/>
        </w:rPr>
        <w:t xml:space="preserve">Stávající střešní </w:t>
      </w:r>
      <w:r w:rsidR="0022762B">
        <w:rPr>
          <w:shd w:val="clear" w:color="auto" w:fill="FFFFFF"/>
        </w:rPr>
        <w:t>konstrukce</w:t>
      </w:r>
      <w:r w:rsidR="00D301C9">
        <w:rPr>
          <w:shd w:val="clear" w:color="auto" w:fill="FFFFFF"/>
        </w:rPr>
        <w:t xml:space="preserve"> kotelny budou zachován</w:t>
      </w:r>
      <w:r w:rsidR="0022762B">
        <w:rPr>
          <w:shd w:val="clear" w:color="auto" w:fill="FFFFFF"/>
        </w:rPr>
        <w:t>a</w:t>
      </w:r>
      <w:r w:rsidR="00D301C9">
        <w:rPr>
          <w:shd w:val="clear" w:color="auto" w:fill="FFFFFF"/>
        </w:rPr>
        <w:t xml:space="preserve">. </w:t>
      </w:r>
    </w:p>
    <w:p w:rsidR="00CC020D" w:rsidRDefault="00CC020D" w:rsidP="000A5607">
      <w:pPr>
        <w:tabs>
          <w:tab w:val="left" w:pos="0"/>
        </w:tabs>
        <w:jc w:val="both"/>
        <w:rPr>
          <w:shd w:val="clear" w:color="auto" w:fill="FFFFFF"/>
        </w:rPr>
      </w:pPr>
    </w:p>
    <w:p w:rsidR="00CC020D" w:rsidRDefault="00CC020D" w:rsidP="000A5607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Obvodový plášť bude tvořen sendvičovými minerálními panely KS1150FR tl.150mm. Z vnitřní strany bude ocelová konstrukce ochráněna SDK </w:t>
      </w:r>
      <w:proofErr w:type="spellStart"/>
      <w:r>
        <w:rPr>
          <w:shd w:val="clear" w:color="auto" w:fill="FFFFFF"/>
        </w:rPr>
        <w:t>předstěnou</w:t>
      </w:r>
      <w:proofErr w:type="spellEnd"/>
      <w:r>
        <w:rPr>
          <w:shd w:val="clear" w:color="auto" w:fill="FFFFFF"/>
        </w:rPr>
        <w:t xml:space="preserve"> s požární odolností </w:t>
      </w:r>
      <w:r w:rsidR="00975B62">
        <w:rPr>
          <w:shd w:val="clear" w:color="auto" w:fill="FFFFFF"/>
        </w:rPr>
        <w:t>EI</w:t>
      </w:r>
      <w:r>
        <w:rPr>
          <w:shd w:val="clear" w:color="auto" w:fill="FFFFFF"/>
        </w:rPr>
        <w:t>30</w:t>
      </w:r>
      <w:r w:rsidR="00975B62">
        <w:rPr>
          <w:shd w:val="clear" w:color="auto" w:fill="FFFFFF"/>
        </w:rPr>
        <w:t xml:space="preserve"> – 2xRF(DF) 12,5mm s vloženou minerální izolací </w:t>
      </w:r>
      <w:proofErr w:type="spellStart"/>
      <w:r w:rsidR="00975B62">
        <w:rPr>
          <w:shd w:val="clear" w:color="auto" w:fill="FFFFFF"/>
        </w:rPr>
        <w:t>tl</w:t>
      </w:r>
      <w:proofErr w:type="spellEnd"/>
      <w:r w:rsidR="00975B62">
        <w:rPr>
          <w:shd w:val="clear" w:color="auto" w:fill="FFFFFF"/>
        </w:rPr>
        <w:t>. 1</w:t>
      </w:r>
      <w:r w:rsidR="00580E40">
        <w:rPr>
          <w:shd w:val="clear" w:color="auto" w:fill="FFFFFF"/>
        </w:rPr>
        <w:t>0</w:t>
      </w:r>
      <w:r w:rsidR="00975B62">
        <w:rPr>
          <w:shd w:val="clear" w:color="auto" w:fill="FFFFFF"/>
        </w:rPr>
        <w:t>0mm</w:t>
      </w:r>
      <w:r>
        <w:rPr>
          <w:shd w:val="clear" w:color="auto" w:fill="FFFFFF"/>
        </w:rPr>
        <w:t>.</w:t>
      </w:r>
    </w:p>
    <w:p w:rsidR="00975B62" w:rsidRDefault="00975B62" w:rsidP="000A5607">
      <w:pPr>
        <w:tabs>
          <w:tab w:val="left" w:pos="0"/>
        </w:tabs>
        <w:jc w:val="both"/>
        <w:rPr>
          <w:shd w:val="clear" w:color="auto" w:fill="FFFFFF"/>
        </w:rPr>
      </w:pPr>
    </w:p>
    <w:p w:rsidR="00975B62" w:rsidRDefault="00975B62" w:rsidP="000A5607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Stropní konstrukce uvnitř požárního úseku bude řešena jako ocelová konstrukce s</w:t>
      </w:r>
      <w:r w:rsidR="00BA32CB">
        <w:rPr>
          <w:shd w:val="clear" w:color="auto" w:fill="FFFFFF"/>
        </w:rPr>
        <w:t xml:space="preserve"> trapézovým plechem a </w:t>
      </w:r>
      <w:proofErr w:type="spellStart"/>
      <w:r w:rsidR="00BA32CB">
        <w:rPr>
          <w:shd w:val="clear" w:color="auto" w:fill="FFFFFF"/>
        </w:rPr>
        <w:t>nadbetonávkou</w:t>
      </w:r>
      <w:proofErr w:type="spellEnd"/>
      <w:r w:rsidR="00BA32CB">
        <w:rPr>
          <w:shd w:val="clear" w:color="auto" w:fill="FFFFFF"/>
        </w:rPr>
        <w:t xml:space="preserve">. Ze spodní strany je konstrukce ochráněna protipožárním SDK podhledem. </w:t>
      </w:r>
      <w:r w:rsidR="00580E40">
        <w:rPr>
          <w:shd w:val="clear" w:color="auto" w:fill="FFFFFF"/>
        </w:rPr>
        <w:t>S</w:t>
      </w:r>
      <w:r w:rsidR="00BA32CB">
        <w:rPr>
          <w:shd w:val="clear" w:color="auto" w:fill="FFFFFF"/>
        </w:rPr>
        <w:t>třešní konstrukce</w:t>
      </w:r>
      <w:r w:rsidR="00580E40">
        <w:rPr>
          <w:shd w:val="clear" w:color="auto" w:fill="FFFFFF"/>
        </w:rPr>
        <w:t xml:space="preserve"> je řešena z trapézového plechu s tepelnou izolací na bázi pěnového polystyrenu</w:t>
      </w:r>
      <w:r w:rsidR="00BA32CB">
        <w:rPr>
          <w:shd w:val="clear" w:color="auto" w:fill="FFFFFF"/>
        </w:rPr>
        <w:t xml:space="preserve">. Ta je řešena jako zelená střecha s možností </w:t>
      </w:r>
      <w:proofErr w:type="spellStart"/>
      <w:r w:rsidR="00580E40">
        <w:rPr>
          <w:shd w:val="clear" w:color="auto" w:fill="FFFFFF"/>
        </w:rPr>
        <w:t>po</w:t>
      </w:r>
      <w:r w:rsidR="0022762B">
        <w:rPr>
          <w:shd w:val="clear" w:color="auto" w:fill="FFFFFF"/>
        </w:rPr>
        <w:t>ch</w:t>
      </w:r>
      <w:r w:rsidR="00580E40">
        <w:rPr>
          <w:shd w:val="clear" w:color="auto" w:fill="FFFFFF"/>
        </w:rPr>
        <w:t>ůznosti</w:t>
      </w:r>
      <w:proofErr w:type="spellEnd"/>
      <w:r w:rsidR="00580E40">
        <w:rPr>
          <w:shd w:val="clear" w:color="auto" w:fill="FFFFFF"/>
        </w:rPr>
        <w:t xml:space="preserve"> a částečně s dřevěnou terasou.</w:t>
      </w:r>
    </w:p>
    <w:p w:rsidR="0023643F" w:rsidRDefault="0023643F" w:rsidP="00CA654B">
      <w:pPr>
        <w:jc w:val="both"/>
      </w:pPr>
    </w:p>
    <w:p w:rsidR="005E1FD7" w:rsidRPr="001020DC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0"/>
        </w:tabs>
        <w:jc w:val="both"/>
        <w:rPr>
          <w:b/>
          <w:iCs/>
          <w:shd w:val="clear" w:color="auto" w:fill="FFFFFF"/>
        </w:rPr>
      </w:pPr>
      <w:r w:rsidRPr="001020DC">
        <w:rPr>
          <w:b/>
          <w:iCs/>
          <w:highlight w:val="lightGray"/>
          <w:shd w:val="clear" w:color="auto" w:fill="FFFFFF"/>
        </w:rPr>
        <w:t>3. Posouzení požární bezpečnosti</w:t>
      </w:r>
    </w:p>
    <w:p w:rsidR="005E1FD7" w:rsidRPr="00FA3D6B" w:rsidRDefault="005E1FD7" w:rsidP="00744EF8">
      <w:pPr>
        <w:tabs>
          <w:tab w:val="left" w:pos="0"/>
        </w:tabs>
        <w:jc w:val="both"/>
        <w:rPr>
          <w:b/>
          <w:bCs/>
          <w:iCs/>
          <w:shd w:val="clear" w:color="auto" w:fill="FFFFFF"/>
        </w:rPr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bCs/>
          <w:iCs/>
          <w:shd w:val="clear" w:color="auto" w:fill="FFFFFF"/>
        </w:rPr>
      </w:pPr>
      <w:r w:rsidRPr="00FA3D6B">
        <w:rPr>
          <w:b/>
          <w:bCs/>
          <w:iCs/>
          <w:shd w:val="clear" w:color="auto" w:fill="FFFFFF"/>
        </w:rPr>
        <w:t>3.1. Požárně technické charakteristiky konstrukcí objektu</w:t>
      </w:r>
    </w:p>
    <w:p w:rsidR="005E1FD7" w:rsidRDefault="005E1FD7" w:rsidP="00744EF8">
      <w:pPr>
        <w:tabs>
          <w:tab w:val="left" w:pos="0"/>
        </w:tabs>
        <w:jc w:val="both"/>
        <w:rPr>
          <w:bCs/>
          <w:iCs/>
          <w:shd w:val="clear" w:color="auto" w:fill="FFFFFF"/>
        </w:rPr>
      </w:pPr>
    </w:p>
    <w:p w:rsidR="005E1FD7" w:rsidRDefault="005E1FD7" w:rsidP="00744EF8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Všechny </w:t>
      </w:r>
      <w:r w:rsidR="006B1247">
        <w:rPr>
          <w:shd w:val="clear" w:color="auto" w:fill="FFFFFF"/>
        </w:rPr>
        <w:t xml:space="preserve">nosné a požárně dělící </w:t>
      </w:r>
      <w:r>
        <w:rPr>
          <w:shd w:val="clear" w:color="auto" w:fill="FFFFFF"/>
        </w:rPr>
        <w:t xml:space="preserve">konstrukce jsou druhu DP1 a </w:t>
      </w:r>
      <w:r w:rsidR="00DC4A44">
        <w:rPr>
          <w:shd w:val="clear" w:color="auto" w:fill="FFFFFF"/>
        </w:rPr>
        <w:t>objekt</w:t>
      </w:r>
      <w:r>
        <w:rPr>
          <w:shd w:val="clear" w:color="auto" w:fill="FFFFFF"/>
        </w:rPr>
        <w:t xml:space="preserve"> lze klasifikovat jako objekt s </w:t>
      </w:r>
      <w:r w:rsidRPr="004E1138">
        <w:rPr>
          <w:u w:val="single"/>
          <w:shd w:val="clear" w:color="auto" w:fill="FFFFFF"/>
        </w:rPr>
        <w:t>nehořlavým konstrukčním systémem</w:t>
      </w:r>
      <w:r>
        <w:rPr>
          <w:shd w:val="clear" w:color="auto" w:fill="FFFFFF"/>
        </w:rPr>
        <w:t>.</w:t>
      </w:r>
    </w:p>
    <w:p w:rsidR="000C2EDB" w:rsidRDefault="000C2EDB" w:rsidP="004E1138">
      <w:pPr>
        <w:tabs>
          <w:tab w:val="left" w:pos="0"/>
        </w:tabs>
        <w:jc w:val="both"/>
        <w:rPr>
          <w:bCs/>
          <w:iCs/>
          <w:shd w:val="clear" w:color="auto" w:fill="FFFFFF"/>
        </w:rPr>
      </w:pPr>
    </w:p>
    <w:p w:rsidR="005E1FD7" w:rsidRDefault="000C7491" w:rsidP="004E1138">
      <w:pPr>
        <w:tabs>
          <w:tab w:val="left" w:pos="0"/>
        </w:tabs>
        <w:jc w:val="both"/>
      </w:pPr>
      <w:r>
        <w:rPr>
          <w:bCs/>
          <w:iCs/>
          <w:shd w:val="clear" w:color="auto" w:fill="FFFFFF"/>
        </w:rPr>
        <w:t xml:space="preserve">Vzhledem k charakteru objektu </w:t>
      </w:r>
      <w:r w:rsidR="00156D87">
        <w:rPr>
          <w:bCs/>
          <w:iCs/>
          <w:shd w:val="clear" w:color="auto" w:fill="FFFFFF"/>
        </w:rPr>
        <w:t>pro školní využití</w:t>
      </w:r>
      <w:r>
        <w:rPr>
          <w:bCs/>
          <w:iCs/>
          <w:shd w:val="clear" w:color="auto" w:fill="FFFFFF"/>
        </w:rPr>
        <w:t>,</w:t>
      </w:r>
      <w:r w:rsidR="005E1FD7" w:rsidRPr="00EB78A2">
        <w:rPr>
          <w:bCs/>
          <w:iCs/>
          <w:shd w:val="clear" w:color="auto" w:fill="FFFFFF"/>
        </w:rPr>
        <w:t xml:space="preserve"> bude </w:t>
      </w:r>
      <w:r>
        <w:rPr>
          <w:bCs/>
          <w:iCs/>
          <w:shd w:val="clear" w:color="auto" w:fill="FFFFFF"/>
        </w:rPr>
        <w:t xml:space="preserve">objekt </w:t>
      </w:r>
      <w:r w:rsidR="005E1FD7" w:rsidRPr="00EB78A2">
        <w:rPr>
          <w:bCs/>
          <w:iCs/>
          <w:shd w:val="clear" w:color="auto" w:fill="FFFFFF"/>
        </w:rPr>
        <w:t xml:space="preserve">posuzován dle </w:t>
      </w:r>
      <w:r w:rsidR="005E1FD7" w:rsidRPr="00EB78A2">
        <w:t>ČSN 73 080</w:t>
      </w:r>
      <w:r w:rsidR="006B1247">
        <w:t>2</w:t>
      </w:r>
      <w:r w:rsidR="005E1FD7" w:rsidRPr="00EB78A2">
        <w:t xml:space="preserve"> – Požární bezpečnost staveb – </w:t>
      </w:r>
      <w:r w:rsidR="006B1247">
        <w:t>Nev</w:t>
      </w:r>
      <w:r w:rsidR="005E1FD7" w:rsidRPr="00EB78A2">
        <w:t>ýrobní objekty.</w:t>
      </w:r>
    </w:p>
    <w:p w:rsidR="00CB3F4C" w:rsidRDefault="00CB3F4C" w:rsidP="004E1138">
      <w:pPr>
        <w:tabs>
          <w:tab w:val="left" w:pos="0"/>
        </w:tabs>
        <w:jc w:val="both"/>
      </w:pPr>
    </w:p>
    <w:p w:rsidR="0026600F" w:rsidRDefault="00156D87" w:rsidP="004E1138">
      <w:pPr>
        <w:tabs>
          <w:tab w:val="left" w:pos="0"/>
        </w:tabs>
        <w:jc w:val="both"/>
      </w:pPr>
      <w:r>
        <w:lastRenderedPageBreak/>
        <w:t>Dle čl. 5.2.4 má prostor ve 3.01 plochu 35,6m</w:t>
      </w:r>
      <w:r>
        <w:rPr>
          <w:vertAlign w:val="superscript"/>
        </w:rPr>
        <w:t>2</w:t>
      </w:r>
      <w:r>
        <w:t xml:space="preserve">, ale </w:t>
      </w:r>
      <w:r w:rsidR="0026600F">
        <w:t>neuzavíratelné otvory o celkové ploše 10,7+3,9=14,6m</w:t>
      </w:r>
      <w:r w:rsidR="0026600F">
        <w:rPr>
          <w:vertAlign w:val="superscript"/>
        </w:rPr>
        <w:t>2</w:t>
      </w:r>
      <w:r w:rsidR="0026600F">
        <w:t xml:space="preserve">, což překračuje hodnotu 20%, nejedná se o užitné podlaží. </w:t>
      </w:r>
    </w:p>
    <w:p w:rsidR="00156D87" w:rsidRPr="0026600F" w:rsidRDefault="0026600F" w:rsidP="004E1138">
      <w:pPr>
        <w:tabs>
          <w:tab w:val="left" w:pos="0"/>
        </w:tabs>
        <w:jc w:val="both"/>
      </w:pPr>
      <w:r>
        <w:t>Prostor strojovny vzduchotechniky umístěné na střeše, není brán jako užitné podlaží  - jedná se o technické podlaží umístěné jako poslední nadzemní podlaží, na kterém není trvalé ani dočasné pracovní místo.</w:t>
      </w:r>
    </w:p>
    <w:p w:rsidR="00156D87" w:rsidRDefault="00156D87" w:rsidP="004E1138">
      <w:pPr>
        <w:tabs>
          <w:tab w:val="left" w:pos="0"/>
        </w:tabs>
        <w:jc w:val="both"/>
      </w:pPr>
    </w:p>
    <w:p w:rsidR="006D0371" w:rsidRDefault="006D0371" w:rsidP="004E1138">
      <w:pPr>
        <w:tabs>
          <w:tab w:val="left" w:pos="0"/>
        </w:tabs>
        <w:jc w:val="both"/>
      </w:pPr>
      <w:r>
        <w:t xml:space="preserve">Z hlediska </w:t>
      </w:r>
      <w:proofErr w:type="spellStart"/>
      <w:r>
        <w:t>podlažnosti</w:t>
      </w:r>
      <w:proofErr w:type="spellEnd"/>
      <w:r>
        <w:t xml:space="preserve"> je objekt posuzován jako </w:t>
      </w:r>
      <w:r w:rsidR="00A95F75">
        <w:rPr>
          <w:b/>
        </w:rPr>
        <w:t>tří</w:t>
      </w:r>
      <w:r w:rsidRPr="006D0371">
        <w:rPr>
          <w:b/>
        </w:rPr>
        <w:t>podlažní</w:t>
      </w:r>
      <w:r w:rsidR="00A95F75">
        <w:t xml:space="preserve"> s jedním podzemním a dvěma nadzemními podlažími.</w:t>
      </w:r>
      <w:r w:rsidR="00C74C8E">
        <w:t xml:space="preserve"> Požární výška objektu je h=7,74m.</w:t>
      </w:r>
    </w:p>
    <w:p w:rsidR="004C46BE" w:rsidRDefault="004C46BE" w:rsidP="00315061">
      <w:pPr>
        <w:tabs>
          <w:tab w:val="left" w:pos="0"/>
        </w:tabs>
        <w:jc w:val="both"/>
        <w:rPr>
          <w:shd w:val="clear" w:color="auto" w:fill="FFFFFF"/>
        </w:rPr>
      </w:pPr>
    </w:p>
    <w:p w:rsidR="005B2290" w:rsidRPr="005B2290" w:rsidRDefault="005B2290" w:rsidP="00315061">
      <w:pPr>
        <w:tabs>
          <w:tab w:val="left" w:pos="0"/>
        </w:tabs>
        <w:jc w:val="both"/>
        <w:rPr>
          <w:u w:val="single"/>
          <w:shd w:val="clear" w:color="auto" w:fill="FFFFFF"/>
        </w:rPr>
      </w:pPr>
      <w:r w:rsidRPr="005B2290">
        <w:rPr>
          <w:u w:val="single"/>
          <w:shd w:val="clear" w:color="auto" w:fill="FFFFFF"/>
        </w:rPr>
        <w:t xml:space="preserve">Posouzení fasády z hlediska požární otevřenosti ploch dle čl. 8.4.5. </w:t>
      </w:r>
      <w:r>
        <w:rPr>
          <w:u w:val="single"/>
          <w:shd w:val="clear" w:color="auto" w:fill="FFFFFF"/>
        </w:rPr>
        <w:t>ČSN 730802:</w:t>
      </w:r>
    </w:p>
    <w:p w:rsidR="005B2290" w:rsidRPr="00475F66" w:rsidRDefault="005B2290" w:rsidP="005B2290">
      <w:pPr>
        <w:jc w:val="both"/>
      </w:pPr>
      <w:r w:rsidRPr="00475F66">
        <w:t xml:space="preserve">Obvodová stěna je z vnější strany řešena přímo </w:t>
      </w:r>
      <w:r w:rsidR="0022762B">
        <w:t xml:space="preserve">popínavou </w:t>
      </w:r>
      <w:r w:rsidRPr="00475F66">
        <w:t>zelenou fasádou, na části štítové stěny je dřevěný obklad z latí 40x</w:t>
      </w:r>
      <w:r w:rsidR="00475F66" w:rsidRPr="00475F66">
        <w:t>4</w:t>
      </w:r>
      <w:r w:rsidRPr="00475F66">
        <w:t>0mm s dřevěným obkladem na roštu</w:t>
      </w:r>
      <w:r w:rsidR="00475F66" w:rsidRPr="00475F66">
        <w:t>.</w:t>
      </w:r>
      <w:r w:rsidRPr="00475F66">
        <w:t xml:space="preserve"> </w:t>
      </w:r>
    </w:p>
    <w:p w:rsidR="005B2290" w:rsidRDefault="005B2290" w:rsidP="005B2290">
      <w:pPr>
        <w:jc w:val="both"/>
        <w:rPr>
          <w:highlight w:val="yellow"/>
        </w:rPr>
      </w:pPr>
    </w:p>
    <w:p w:rsidR="005B2290" w:rsidRPr="00475F66" w:rsidRDefault="005B2290" w:rsidP="005B2290">
      <w:pPr>
        <w:jc w:val="both"/>
      </w:pPr>
      <w:r w:rsidRPr="00475F66">
        <w:t>Hustota tepelného toku:</w:t>
      </w:r>
    </w:p>
    <w:p w:rsidR="004F5D15" w:rsidRDefault="004F5D15" w:rsidP="004F5D15">
      <w:pPr>
        <w:jc w:val="both"/>
        <w:rPr>
          <w:bCs/>
        </w:rPr>
      </w:pPr>
      <w:r>
        <w:rPr>
          <w:bCs/>
        </w:rPr>
        <w:t>Množství tepla uvolněného z m</w:t>
      </w:r>
      <w:r>
        <w:rPr>
          <w:bCs/>
          <w:vertAlign w:val="superscript"/>
        </w:rPr>
        <w:t>2</w:t>
      </w:r>
      <w:r>
        <w:rPr>
          <w:bCs/>
        </w:rPr>
        <w:t xml:space="preserve"> vnějšího povrchu obvodové stěny – dřevěný obklad:</w:t>
      </w:r>
    </w:p>
    <w:p w:rsidR="0000738A" w:rsidRDefault="0000738A" w:rsidP="004F5D15">
      <w:pPr>
        <w:jc w:val="both"/>
        <w:rPr>
          <w:bCs/>
        </w:rPr>
      </w:pPr>
      <w:r>
        <w:rPr>
          <w:bCs/>
        </w:rPr>
        <w:t>Průměrná plocha obkladu je při latích 40x</w:t>
      </w:r>
      <w:r w:rsidR="00475F66">
        <w:rPr>
          <w:bCs/>
        </w:rPr>
        <w:t>4</w:t>
      </w:r>
      <w:r>
        <w:rPr>
          <w:bCs/>
        </w:rPr>
        <w:t>0mm a mezerách</w:t>
      </w:r>
      <w:r w:rsidR="00475F66">
        <w:rPr>
          <w:bCs/>
        </w:rPr>
        <w:t xml:space="preserve"> 35mm </w:t>
      </w:r>
    </w:p>
    <w:p w:rsidR="004F5D15" w:rsidRDefault="004F5D15" w:rsidP="004F5D15">
      <w:pPr>
        <w:jc w:val="both"/>
        <w:rPr>
          <w:bCs/>
        </w:rPr>
      </w:pPr>
      <w:r w:rsidRPr="00460F5A">
        <w:rPr>
          <w:bCs/>
        </w:rPr>
        <w:t>Izolace: Q</w:t>
      </w:r>
      <w:r w:rsidRPr="00460F5A">
        <w:rPr>
          <w:bCs/>
          <w:vertAlign w:val="subscript"/>
        </w:rPr>
        <w:t>2</w:t>
      </w:r>
      <w:r w:rsidRPr="00460F5A">
        <w:rPr>
          <w:bCs/>
        </w:rPr>
        <w:t xml:space="preserve"> = M</w:t>
      </w:r>
      <w:r w:rsidRPr="00460F5A">
        <w:rPr>
          <w:bCs/>
          <w:vertAlign w:val="subscript"/>
        </w:rPr>
        <w:t>2</w:t>
      </w:r>
      <w:r w:rsidRPr="00460F5A">
        <w:rPr>
          <w:bCs/>
        </w:rPr>
        <w:t xml:space="preserve">. </w:t>
      </w:r>
      <w:proofErr w:type="gramStart"/>
      <w:r w:rsidRPr="00460F5A">
        <w:rPr>
          <w:bCs/>
        </w:rPr>
        <w:t>H</w:t>
      </w:r>
      <w:r w:rsidRPr="00460F5A">
        <w:rPr>
          <w:bCs/>
          <w:vertAlign w:val="subscript"/>
        </w:rPr>
        <w:t>2</w:t>
      </w:r>
      <w:r w:rsidRPr="00460F5A">
        <w:rPr>
          <w:bCs/>
        </w:rPr>
        <w:t xml:space="preserve"> =  (0,02</w:t>
      </w:r>
      <w:r w:rsidR="0000738A">
        <w:rPr>
          <w:bCs/>
        </w:rPr>
        <w:t>2.400</w:t>
      </w:r>
      <w:proofErr w:type="gramEnd"/>
      <w:r w:rsidR="0000738A">
        <w:rPr>
          <w:bCs/>
        </w:rPr>
        <w:t>) kg. 17MJ/kg = 149,6</w:t>
      </w:r>
      <w:r w:rsidRPr="00460F5A">
        <w:rPr>
          <w:bCs/>
        </w:rPr>
        <w:t>MJ</w:t>
      </w:r>
    </w:p>
    <w:p w:rsidR="004F5D15" w:rsidRPr="00475F66" w:rsidRDefault="004F5D15" w:rsidP="004F5D15">
      <w:pPr>
        <w:jc w:val="both"/>
        <w:rPr>
          <w:b/>
          <w:bCs/>
        </w:rPr>
      </w:pPr>
      <w:r w:rsidRPr="00BD1528">
        <w:rPr>
          <w:b/>
          <w:bCs/>
        </w:rPr>
        <w:t xml:space="preserve">Celkové množství tepla </w:t>
      </w:r>
      <w:r>
        <w:rPr>
          <w:b/>
          <w:bCs/>
        </w:rPr>
        <w:t xml:space="preserve">není větší než limitní </w:t>
      </w:r>
      <w:r w:rsidRPr="00BD1528">
        <w:rPr>
          <w:b/>
          <w:bCs/>
        </w:rPr>
        <w:t>Q=</w:t>
      </w:r>
      <w:r>
        <w:rPr>
          <w:b/>
          <w:bCs/>
        </w:rPr>
        <w:t>150</w:t>
      </w:r>
      <w:r w:rsidRPr="00BD1528">
        <w:rPr>
          <w:b/>
          <w:bCs/>
        </w:rPr>
        <w:t>MJ</w:t>
      </w:r>
      <w:r>
        <w:rPr>
          <w:b/>
          <w:bCs/>
        </w:rPr>
        <w:t xml:space="preserve"> – stěny se posuzují jako zcela </w:t>
      </w:r>
      <w:r w:rsidRPr="00475F66">
        <w:rPr>
          <w:b/>
          <w:bCs/>
        </w:rPr>
        <w:t>požárně uzavřené.</w:t>
      </w:r>
    </w:p>
    <w:p w:rsidR="005B2290" w:rsidRPr="00475F66" w:rsidRDefault="005B2290" w:rsidP="005B2290">
      <w:pPr>
        <w:jc w:val="both"/>
        <w:rPr>
          <w:shd w:val="clear" w:color="auto" w:fill="FFFFFF"/>
        </w:rPr>
      </w:pPr>
    </w:p>
    <w:p w:rsidR="00475F66" w:rsidRPr="00475F66" w:rsidRDefault="00475F66" w:rsidP="005B2290">
      <w:pPr>
        <w:jc w:val="both"/>
        <w:rPr>
          <w:shd w:val="clear" w:color="auto" w:fill="FFFFFF"/>
        </w:rPr>
      </w:pPr>
      <w:r w:rsidRPr="00475F66">
        <w:rPr>
          <w:shd w:val="clear" w:color="auto" w:fill="FFFFFF"/>
        </w:rPr>
        <w:t xml:space="preserve">Obklad bude proveden i na vodorovné části </w:t>
      </w:r>
      <w:proofErr w:type="spellStart"/>
      <w:r w:rsidRPr="00475F66">
        <w:rPr>
          <w:shd w:val="clear" w:color="auto" w:fill="FFFFFF"/>
        </w:rPr>
        <w:t>vykonzolovaného</w:t>
      </w:r>
      <w:proofErr w:type="spellEnd"/>
      <w:r w:rsidRPr="00475F66">
        <w:rPr>
          <w:shd w:val="clear" w:color="auto" w:fill="FFFFFF"/>
        </w:rPr>
        <w:t xml:space="preserve"> prostoru laboratoře – nad otvor vstupu do kotelny. Vodorovný obklad je mimo požárně nebezpečný prostor dveří.</w:t>
      </w:r>
    </w:p>
    <w:p w:rsidR="005B2290" w:rsidRPr="00FA3D6B" w:rsidRDefault="005B2290" w:rsidP="00315061">
      <w:pPr>
        <w:tabs>
          <w:tab w:val="left" w:pos="0"/>
        </w:tabs>
        <w:jc w:val="both"/>
        <w:rPr>
          <w:shd w:val="clear" w:color="auto" w:fill="FFFFFF"/>
        </w:rPr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FA3D6B">
        <w:rPr>
          <w:b/>
          <w:shd w:val="clear" w:color="auto" w:fill="FFFFFF"/>
        </w:rPr>
        <w:t>3.2. Rozdělení objektu na požární úseky</w:t>
      </w:r>
    </w:p>
    <w:p w:rsidR="005E1FD7" w:rsidRDefault="005E1FD7" w:rsidP="00744EF8">
      <w:pPr>
        <w:tabs>
          <w:tab w:val="left" w:pos="0"/>
        </w:tabs>
        <w:jc w:val="both"/>
        <w:rPr>
          <w:shd w:val="clear" w:color="auto" w:fill="FFFFFF"/>
        </w:rPr>
      </w:pPr>
    </w:p>
    <w:p w:rsidR="0026600F" w:rsidRDefault="0026600F" w:rsidP="004E1138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objektu budou </w:t>
      </w:r>
      <w:r w:rsidR="00A95F75">
        <w:rPr>
          <w:shd w:val="clear" w:color="auto" w:fill="FFFFFF"/>
        </w:rPr>
        <w:t xml:space="preserve">tři </w:t>
      </w:r>
      <w:r>
        <w:rPr>
          <w:shd w:val="clear" w:color="auto" w:fill="FFFFFF"/>
        </w:rPr>
        <w:t>samostatné po</w:t>
      </w:r>
      <w:r w:rsidR="00A95F75">
        <w:rPr>
          <w:shd w:val="clear" w:color="auto" w:fill="FFFFFF"/>
        </w:rPr>
        <w:t>žární úseky. Kotelna bude v sou</w:t>
      </w:r>
      <w:r>
        <w:rPr>
          <w:shd w:val="clear" w:color="auto" w:fill="FFFFFF"/>
        </w:rPr>
        <w:t>l</w:t>
      </w:r>
      <w:r w:rsidR="00A95F75">
        <w:rPr>
          <w:shd w:val="clear" w:color="auto" w:fill="FFFFFF"/>
        </w:rPr>
        <w:t>a</w:t>
      </w:r>
      <w:r>
        <w:rPr>
          <w:shd w:val="clear" w:color="auto" w:fill="FFFFFF"/>
        </w:rPr>
        <w:t xml:space="preserve">du s čl. </w:t>
      </w:r>
      <w:proofErr w:type="gramStart"/>
      <w:r w:rsidR="00A95F75">
        <w:rPr>
          <w:shd w:val="clear" w:color="auto" w:fill="FFFFFF"/>
        </w:rPr>
        <w:t>5.3.2.d tvořit</w:t>
      </w:r>
      <w:proofErr w:type="gramEnd"/>
      <w:r w:rsidR="00A95F75">
        <w:rPr>
          <w:shd w:val="clear" w:color="auto" w:fill="FFFFFF"/>
        </w:rPr>
        <w:t xml:space="preserve"> samostatný požární úsek. Samostatný požární úsek rovněž bude tvořit technická místnost, nově přistavěná do úrovně </w:t>
      </w:r>
      <w:r w:rsidR="009C09AF">
        <w:rPr>
          <w:shd w:val="clear" w:color="auto" w:fill="FFFFFF"/>
        </w:rPr>
        <w:t>1.NP.</w:t>
      </w:r>
    </w:p>
    <w:p w:rsidR="00E113C5" w:rsidRDefault="00E113C5" w:rsidP="004E1138">
      <w:pPr>
        <w:tabs>
          <w:tab w:val="left" w:pos="0"/>
        </w:tabs>
        <w:jc w:val="both"/>
        <w:rPr>
          <w:shd w:val="clear" w:color="auto" w:fill="FFFFFF"/>
        </w:rPr>
      </w:pPr>
    </w:p>
    <w:p w:rsidR="00E113C5" w:rsidRDefault="00E113C5" w:rsidP="004E1138">
      <w:pPr>
        <w:tabs>
          <w:tab w:val="left" w:pos="0"/>
        </w:tabs>
        <w:jc w:val="both"/>
        <w:rPr>
          <w:shd w:val="clear" w:color="auto" w:fill="FFFFFF"/>
        </w:rPr>
      </w:pPr>
      <w:r w:rsidRPr="00622E52">
        <w:rPr>
          <w:shd w:val="clear" w:color="auto" w:fill="FFFFFF"/>
        </w:rPr>
        <w:t xml:space="preserve">Kotelna je dle čl. </w:t>
      </w:r>
      <w:proofErr w:type="gramStart"/>
      <w:r w:rsidR="0001088E" w:rsidRPr="00622E52">
        <w:rPr>
          <w:shd w:val="clear" w:color="auto" w:fill="FFFFFF"/>
        </w:rPr>
        <w:t>5.1.c ČSN</w:t>
      </w:r>
      <w:proofErr w:type="gramEnd"/>
      <w:r w:rsidR="0001088E" w:rsidRPr="00622E52">
        <w:rPr>
          <w:shd w:val="clear" w:color="auto" w:fill="FFFFFF"/>
        </w:rPr>
        <w:t xml:space="preserve"> </w:t>
      </w:r>
      <w:r w:rsidR="00622E52">
        <w:rPr>
          <w:shd w:val="clear" w:color="auto" w:fill="FFFFFF"/>
        </w:rPr>
        <w:t>0</w:t>
      </w:r>
      <w:r w:rsidR="0001088E" w:rsidRPr="00622E52">
        <w:rPr>
          <w:shd w:val="clear" w:color="auto" w:fill="FFFFFF"/>
        </w:rPr>
        <w:t xml:space="preserve">70703 zatříděna jako kotelna I. kategorie </w:t>
      </w:r>
      <w:r w:rsidR="00622E52" w:rsidRPr="00622E52">
        <w:rPr>
          <w:shd w:val="clear" w:color="auto" w:fill="FFFFFF"/>
        </w:rPr>
        <w:t>se součtem</w:t>
      </w:r>
      <w:r w:rsidR="00622E52">
        <w:rPr>
          <w:shd w:val="clear" w:color="auto" w:fill="FFFFFF"/>
        </w:rPr>
        <w:t xml:space="preserve"> jmenovitého výkonu kotlů nad 3,5MW. Kotelna v souladu s čl. 7.5 ČSN 07 0703</w:t>
      </w:r>
      <w:r w:rsidR="00F65D23">
        <w:rPr>
          <w:shd w:val="clear" w:color="auto" w:fill="FFFFFF"/>
        </w:rPr>
        <w:t xml:space="preserve"> </w:t>
      </w:r>
      <w:r w:rsidR="00622E52">
        <w:rPr>
          <w:shd w:val="clear" w:color="auto" w:fill="FFFFFF"/>
        </w:rPr>
        <w:t xml:space="preserve">je umístěna v části stavebního objektu, který plní vymezenou účelnou funkci (je kotelnou) a tvoří samostatný požární úsek. </w:t>
      </w:r>
    </w:p>
    <w:p w:rsidR="009D4B6F" w:rsidRDefault="009D4B6F" w:rsidP="004E1138">
      <w:pPr>
        <w:tabs>
          <w:tab w:val="left" w:pos="0"/>
        </w:tabs>
        <w:jc w:val="both"/>
        <w:rPr>
          <w:shd w:val="clear" w:color="auto" w:fill="FFFFFF"/>
        </w:rPr>
      </w:pPr>
    </w:p>
    <w:p w:rsidR="009D4B6F" w:rsidRDefault="009D4B6F" w:rsidP="004E1138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Součástí objektu jsou venkovní technologická zařízení – pro stlačené plyny – jedná se o </w:t>
      </w:r>
      <w:r w:rsidR="006408FC">
        <w:rPr>
          <w:shd w:val="clear" w:color="auto" w:fill="FFFFFF"/>
        </w:rPr>
        <w:t xml:space="preserve">stávající </w:t>
      </w:r>
      <w:r w:rsidR="00F65D23">
        <w:rPr>
          <w:shd w:val="clear" w:color="auto" w:fill="FFFFFF"/>
        </w:rPr>
        <w:t xml:space="preserve">vzdušníky </w:t>
      </w:r>
      <w:r w:rsidR="006408FC">
        <w:rPr>
          <w:shd w:val="clear" w:color="auto" w:fill="FFFFFF"/>
        </w:rPr>
        <w:t xml:space="preserve">i nový vzdušník </w:t>
      </w:r>
      <w:r w:rsidR="00F65D23">
        <w:rPr>
          <w:shd w:val="clear" w:color="auto" w:fill="FFFFFF"/>
        </w:rPr>
        <w:t xml:space="preserve">pro </w:t>
      </w:r>
      <w:r w:rsidR="006408FC">
        <w:rPr>
          <w:shd w:val="clear" w:color="auto" w:fill="FFFFFF"/>
        </w:rPr>
        <w:t>technickou místnost</w:t>
      </w:r>
      <w:r w:rsidR="00F65D23">
        <w:rPr>
          <w:shd w:val="clear" w:color="auto" w:fill="FFFFFF"/>
        </w:rPr>
        <w:t xml:space="preserve"> a venkovní chladící jednotky.</w:t>
      </w:r>
    </w:p>
    <w:p w:rsidR="00B24475" w:rsidRDefault="00B24475" w:rsidP="004E1138">
      <w:pPr>
        <w:tabs>
          <w:tab w:val="left" w:pos="0"/>
        </w:tabs>
        <w:jc w:val="both"/>
        <w:rPr>
          <w:shd w:val="clear" w:color="auto" w:fill="FFFFFF"/>
        </w:rPr>
      </w:pPr>
    </w:p>
    <w:p w:rsidR="00B24475" w:rsidRDefault="00B24475" w:rsidP="004E1138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Součástí</w:t>
      </w:r>
      <w:r w:rsidR="007C25E6">
        <w:rPr>
          <w:shd w:val="clear" w:color="auto" w:fill="FFFFFF"/>
        </w:rPr>
        <w:t xml:space="preserve"> požárního úseku laboratoře je </w:t>
      </w:r>
      <w:r>
        <w:rPr>
          <w:shd w:val="clear" w:color="auto" w:fill="FFFFFF"/>
        </w:rPr>
        <w:t xml:space="preserve">dle čl. 7.4 ČSN 73 0872 součástí požárního úseku laboratoře. </w:t>
      </w:r>
      <w:r w:rsidR="002F00A9">
        <w:rPr>
          <w:shd w:val="clear" w:color="auto" w:fill="FFFFFF"/>
        </w:rPr>
        <w:t xml:space="preserve">Plynový kotel v technické místnosti s výkonem 35kW nepřesahuje svým výkonem požadavek dle čl. </w:t>
      </w:r>
      <w:proofErr w:type="gramStart"/>
      <w:r w:rsidR="002F00A9">
        <w:rPr>
          <w:shd w:val="clear" w:color="auto" w:fill="FFFFFF"/>
        </w:rPr>
        <w:t>5.3.2.d 70kW</w:t>
      </w:r>
      <w:proofErr w:type="gramEnd"/>
      <w:r w:rsidR="002F00A9">
        <w:rPr>
          <w:shd w:val="clear" w:color="auto" w:fill="FFFFFF"/>
        </w:rPr>
        <w:t xml:space="preserve"> a nemusí být umístěn v samostatném požárním úseku.</w:t>
      </w:r>
    </w:p>
    <w:p w:rsidR="001C5010" w:rsidRDefault="001C5010" w:rsidP="004E1138">
      <w:pPr>
        <w:tabs>
          <w:tab w:val="left" w:pos="0"/>
        </w:tabs>
        <w:jc w:val="both"/>
        <w:rPr>
          <w:shd w:val="clear" w:color="auto" w:fill="FFFFFF"/>
        </w:rPr>
      </w:pPr>
    </w:p>
    <w:p w:rsidR="001C5010" w:rsidRDefault="001C5010" w:rsidP="004E1138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V souladu s čl. 4.4.1. ČSN 730875 je nově ústředna umístěna v samostatném požárním úseku. Bude umístěna do certifikované skříně s deklarovanou minimální požární odolností EI30. Všechny kabely prostupující do této skříně budou řešeny pomocí ucpávek – požárně bezpečnostních zařízení v souladu s ČSN 73 0810.</w:t>
      </w:r>
    </w:p>
    <w:p w:rsidR="00926892" w:rsidRPr="00E64E49" w:rsidRDefault="00926892" w:rsidP="004E1138">
      <w:pPr>
        <w:tabs>
          <w:tab w:val="left" w:pos="0"/>
        </w:tabs>
        <w:jc w:val="both"/>
        <w:rPr>
          <w:shd w:val="clear" w:color="auto" w:fill="FFFFFF"/>
        </w:rPr>
      </w:pPr>
    </w:p>
    <w:p w:rsidR="005E1FD7" w:rsidRDefault="005E1FD7" w:rsidP="004E1138">
      <w:pPr>
        <w:tabs>
          <w:tab w:val="left" w:pos="0"/>
        </w:tabs>
        <w:jc w:val="both"/>
        <w:rPr>
          <w:u w:val="single"/>
        </w:rPr>
      </w:pPr>
      <w:r w:rsidRPr="00EB78A2">
        <w:rPr>
          <w:u w:val="single"/>
        </w:rPr>
        <w:t>Rozdělení do úseků:</w:t>
      </w:r>
    </w:p>
    <w:p w:rsidR="005E1FD7" w:rsidRDefault="000F2C70" w:rsidP="004E1138">
      <w:pPr>
        <w:tabs>
          <w:tab w:val="left" w:pos="0"/>
        </w:tabs>
        <w:jc w:val="both"/>
      </w:pPr>
      <w:r>
        <w:tab/>
      </w:r>
      <w:r w:rsidR="009C09AF">
        <w:t>P</w:t>
      </w:r>
      <w:r>
        <w:t>1</w:t>
      </w:r>
      <w:r w:rsidR="005E1FD7" w:rsidRPr="00EB78A2">
        <w:t>.01</w:t>
      </w:r>
      <w:r w:rsidR="009C09AF">
        <w:t>/N1</w:t>
      </w:r>
      <w:r w:rsidR="005E1FD7" w:rsidRPr="00EB78A2">
        <w:t xml:space="preserve">: </w:t>
      </w:r>
      <w:r w:rsidR="009C09AF">
        <w:t>Kotelna</w:t>
      </w:r>
    </w:p>
    <w:p w:rsidR="000F2C70" w:rsidRDefault="000F2C70" w:rsidP="000F2C70">
      <w:pPr>
        <w:tabs>
          <w:tab w:val="left" w:pos="0"/>
        </w:tabs>
        <w:jc w:val="both"/>
      </w:pPr>
      <w:r>
        <w:tab/>
        <w:t>N1</w:t>
      </w:r>
      <w:r w:rsidRPr="00EB78A2">
        <w:t>.0</w:t>
      </w:r>
      <w:r w:rsidR="009C09AF">
        <w:t>1</w:t>
      </w:r>
      <w:r w:rsidRPr="00EB78A2">
        <w:t xml:space="preserve">: </w:t>
      </w:r>
      <w:r w:rsidR="009C09AF">
        <w:t>Technická místnost</w:t>
      </w:r>
      <w:r w:rsidR="004B49C0">
        <w:t xml:space="preserve"> </w:t>
      </w:r>
    </w:p>
    <w:p w:rsidR="001C5010" w:rsidRDefault="001C5010" w:rsidP="000F2C70">
      <w:pPr>
        <w:tabs>
          <w:tab w:val="left" w:pos="0"/>
        </w:tabs>
        <w:jc w:val="both"/>
      </w:pPr>
      <w:r>
        <w:tab/>
        <w:t>N1.02: Ústředna EPS</w:t>
      </w:r>
    </w:p>
    <w:p w:rsidR="004B49C0" w:rsidRDefault="000F2C70" w:rsidP="000F2C70">
      <w:pPr>
        <w:tabs>
          <w:tab w:val="left" w:pos="0"/>
        </w:tabs>
        <w:jc w:val="both"/>
      </w:pPr>
      <w:r>
        <w:lastRenderedPageBreak/>
        <w:tab/>
        <w:t>N</w:t>
      </w:r>
      <w:r w:rsidR="009C09AF">
        <w:t>2</w:t>
      </w:r>
      <w:r w:rsidRPr="00EB78A2">
        <w:t>.</w:t>
      </w:r>
      <w:r w:rsidR="009C09AF">
        <w:t>01</w:t>
      </w:r>
      <w:r w:rsidRPr="00EB78A2">
        <w:t xml:space="preserve">: </w:t>
      </w:r>
      <w:r w:rsidR="009C09AF">
        <w:t>Laboratoř</w:t>
      </w:r>
    </w:p>
    <w:p w:rsidR="00C4062A" w:rsidRPr="00FA3D6B" w:rsidRDefault="000F2C70" w:rsidP="009C09AF">
      <w:pPr>
        <w:tabs>
          <w:tab w:val="left" w:pos="0"/>
        </w:tabs>
        <w:jc w:val="both"/>
      </w:pPr>
      <w:r>
        <w:tab/>
      </w: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936051">
        <w:rPr>
          <w:b/>
          <w:shd w:val="clear" w:color="auto" w:fill="FFFFFF"/>
        </w:rPr>
        <w:t>3.3. Výpočet požárního rizika, příp. ekonomického rizika a stanovení stupně požární bezpečnosti, posouzení velikosti požárních úseků</w:t>
      </w:r>
    </w:p>
    <w:p w:rsidR="002F00A9" w:rsidRDefault="002F00A9" w:rsidP="00181DDA">
      <w:pPr>
        <w:jc w:val="both"/>
      </w:pPr>
    </w:p>
    <w:p w:rsidR="005E1FD7" w:rsidRPr="00C60F44" w:rsidRDefault="005E1FD7" w:rsidP="00181DDA">
      <w:pPr>
        <w:jc w:val="both"/>
      </w:pPr>
      <w:r w:rsidRPr="00C60F44">
        <w:t>Doba příjezdu hasičských jednotek stanovena dle Metodického návodu k vypracování dokumentace zdolávání požárů (VM ČR, HZS ČR):</w:t>
      </w:r>
    </w:p>
    <w:p w:rsidR="005E1FD7" w:rsidRPr="005769A9" w:rsidRDefault="005E1FD7" w:rsidP="000B2B5A">
      <w:pPr>
        <w:ind w:left="567"/>
        <w:jc w:val="both"/>
      </w:pPr>
      <w:r w:rsidRPr="005769A9">
        <w:t xml:space="preserve">Pro HZS </w:t>
      </w:r>
      <w:r w:rsidR="009C09AF" w:rsidRPr="005769A9">
        <w:t>Liberec</w:t>
      </w:r>
      <w:r w:rsidR="001A5068" w:rsidRPr="005769A9">
        <w:t>kého kraje</w:t>
      </w:r>
      <w:r w:rsidRPr="005769A9">
        <w:t xml:space="preserve"> – JPO I </w:t>
      </w:r>
      <w:r w:rsidR="009C09AF" w:rsidRPr="005769A9">
        <w:t>Liberec</w:t>
      </w:r>
    </w:p>
    <w:p w:rsidR="005E1FD7" w:rsidRPr="005769A9" w:rsidRDefault="005E1FD7" w:rsidP="000B2B5A">
      <w:pPr>
        <w:ind w:left="567"/>
        <w:jc w:val="both"/>
      </w:pPr>
      <w:proofErr w:type="spellStart"/>
      <w:r w:rsidRPr="005769A9">
        <w:t>t</w:t>
      </w:r>
      <w:r w:rsidRPr="005769A9">
        <w:rPr>
          <w:vertAlign w:val="subscript"/>
        </w:rPr>
        <w:t>DO</w:t>
      </w:r>
      <w:proofErr w:type="spellEnd"/>
      <w:r w:rsidRPr="005769A9">
        <w:t xml:space="preserve"> = </w:t>
      </w:r>
      <w:proofErr w:type="spellStart"/>
      <w:r w:rsidRPr="005769A9">
        <w:t>t</w:t>
      </w:r>
      <w:r w:rsidRPr="005769A9">
        <w:rPr>
          <w:vertAlign w:val="subscript"/>
        </w:rPr>
        <w:t>v</w:t>
      </w:r>
      <w:proofErr w:type="spellEnd"/>
      <w:r w:rsidRPr="005769A9">
        <w:t xml:space="preserve"> + </w:t>
      </w:r>
      <w:proofErr w:type="spellStart"/>
      <w:r w:rsidRPr="005769A9">
        <w:t>t</w:t>
      </w:r>
      <w:r w:rsidRPr="005769A9">
        <w:rPr>
          <w:vertAlign w:val="subscript"/>
        </w:rPr>
        <w:t>j</w:t>
      </w:r>
      <w:proofErr w:type="spellEnd"/>
      <w:r w:rsidRPr="005769A9">
        <w:t xml:space="preserve"> </w:t>
      </w:r>
    </w:p>
    <w:p w:rsidR="005E1FD7" w:rsidRPr="005769A9" w:rsidRDefault="005E1FD7" w:rsidP="000B2B5A">
      <w:pPr>
        <w:ind w:left="567"/>
        <w:jc w:val="both"/>
      </w:pPr>
      <w:proofErr w:type="spellStart"/>
      <w:r w:rsidRPr="005769A9">
        <w:t>t</w:t>
      </w:r>
      <w:r w:rsidRPr="005769A9">
        <w:rPr>
          <w:vertAlign w:val="subscript"/>
        </w:rPr>
        <w:t>v</w:t>
      </w:r>
      <w:proofErr w:type="spellEnd"/>
      <w:r w:rsidRPr="005769A9">
        <w:t xml:space="preserve"> = 2,0 min</w:t>
      </w:r>
    </w:p>
    <w:p w:rsidR="005E1FD7" w:rsidRPr="005769A9" w:rsidRDefault="005E1FD7" w:rsidP="000B2B5A">
      <w:pPr>
        <w:ind w:left="567"/>
        <w:jc w:val="both"/>
      </w:pPr>
      <w:proofErr w:type="spellStart"/>
      <w:r w:rsidRPr="005769A9">
        <w:t>t</w:t>
      </w:r>
      <w:r w:rsidRPr="005769A9">
        <w:rPr>
          <w:vertAlign w:val="subscript"/>
        </w:rPr>
        <w:t>j</w:t>
      </w:r>
      <w:proofErr w:type="spellEnd"/>
      <w:r w:rsidR="00F75D8B" w:rsidRPr="005769A9">
        <w:t xml:space="preserve"> = 4</w:t>
      </w:r>
      <w:r w:rsidRPr="005769A9">
        <w:t>0L/</w:t>
      </w:r>
      <w:proofErr w:type="spellStart"/>
      <w:r w:rsidRPr="005769A9">
        <w:t>v</w:t>
      </w:r>
      <w:r w:rsidRPr="005769A9">
        <w:rPr>
          <w:vertAlign w:val="subscript"/>
        </w:rPr>
        <w:t>j</w:t>
      </w:r>
      <w:proofErr w:type="spellEnd"/>
      <w:r w:rsidRPr="005769A9">
        <w:t xml:space="preserve"> = </w:t>
      </w:r>
      <w:r w:rsidR="00F75D8B" w:rsidRPr="005769A9">
        <w:t>4</w:t>
      </w:r>
      <w:r w:rsidRPr="005769A9">
        <w:t>0.</w:t>
      </w:r>
      <w:r w:rsidR="005769A9" w:rsidRPr="005769A9">
        <w:t>3</w:t>
      </w:r>
      <w:r w:rsidRPr="005769A9">
        <w:t>,</w:t>
      </w:r>
      <w:r w:rsidR="005769A9" w:rsidRPr="005769A9">
        <w:t>2</w:t>
      </w:r>
      <w:r w:rsidRPr="005769A9">
        <w:t>km / 45km.h</w:t>
      </w:r>
      <w:r w:rsidRPr="005769A9">
        <w:rPr>
          <w:vertAlign w:val="superscript"/>
        </w:rPr>
        <w:t>-1</w:t>
      </w:r>
      <w:r w:rsidRPr="005769A9">
        <w:t xml:space="preserve"> = </w:t>
      </w:r>
      <w:r w:rsidR="00C60F44" w:rsidRPr="005769A9">
        <w:t>2</w:t>
      </w:r>
      <w:r w:rsidR="003B64E2" w:rsidRPr="005769A9">
        <w:t>,</w:t>
      </w:r>
      <w:r w:rsidR="005769A9" w:rsidRPr="005769A9">
        <w:t>84</w:t>
      </w:r>
      <w:r w:rsidRPr="005769A9">
        <w:t xml:space="preserve"> min</w:t>
      </w:r>
    </w:p>
    <w:p w:rsidR="005E1FD7" w:rsidRPr="005769A9" w:rsidRDefault="005E1FD7" w:rsidP="000B2B5A">
      <w:pPr>
        <w:ind w:left="567"/>
        <w:jc w:val="both"/>
      </w:pPr>
      <w:proofErr w:type="spellStart"/>
      <w:r w:rsidRPr="005769A9">
        <w:t>t</w:t>
      </w:r>
      <w:r w:rsidRPr="005769A9">
        <w:rPr>
          <w:vertAlign w:val="subscript"/>
        </w:rPr>
        <w:t>DO</w:t>
      </w:r>
      <w:proofErr w:type="spellEnd"/>
      <w:r w:rsidRPr="005769A9">
        <w:t xml:space="preserve"> = </w:t>
      </w:r>
      <w:proofErr w:type="spellStart"/>
      <w:r w:rsidRPr="005769A9">
        <w:t>t</w:t>
      </w:r>
      <w:r w:rsidRPr="005769A9">
        <w:rPr>
          <w:vertAlign w:val="subscript"/>
        </w:rPr>
        <w:t>v</w:t>
      </w:r>
      <w:proofErr w:type="spellEnd"/>
      <w:r w:rsidRPr="005769A9">
        <w:t xml:space="preserve"> + </w:t>
      </w:r>
      <w:proofErr w:type="spellStart"/>
      <w:r w:rsidRPr="005769A9">
        <w:t>t</w:t>
      </w:r>
      <w:r w:rsidRPr="005769A9">
        <w:rPr>
          <w:vertAlign w:val="subscript"/>
        </w:rPr>
        <w:t>j</w:t>
      </w:r>
      <w:proofErr w:type="spellEnd"/>
      <w:r w:rsidRPr="005769A9">
        <w:t xml:space="preserve"> = 2 + </w:t>
      </w:r>
      <w:r w:rsidR="00C60F44" w:rsidRPr="005769A9">
        <w:t>2</w:t>
      </w:r>
      <w:r w:rsidR="00050147" w:rsidRPr="005769A9">
        <w:t>,</w:t>
      </w:r>
      <w:r w:rsidR="005769A9" w:rsidRPr="005769A9">
        <w:t>9</w:t>
      </w:r>
      <w:r w:rsidR="00050147" w:rsidRPr="005769A9">
        <w:t xml:space="preserve"> =</w:t>
      </w:r>
      <w:r w:rsidR="005769A9" w:rsidRPr="005769A9">
        <w:t xml:space="preserve"> 5,0</w:t>
      </w:r>
      <w:r w:rsidRPr="005769A9">
        <w:t xml:space="preserve"> min</w:t>
      </w:r>
    </w:p>
    <w:p w:rsidR="005E1FD7" w:rsidRPr="005769A9" w:rsidRDefault="00C60F44" w:rsidP="000B2B5A">
      <w:pPr>
        <w:ind w:left="567"/>
        <w:jc w:val="both"/>
      </w:pPr>
      <w:r w:rsidRPr="005769A9">
        <w:t>Doba příjezdu JPO je 5</w:t>
      </w:r>
      <w:r w:rsidR="005E1FD7" w:rsidRPr="005769A9">
        <w:t xml:space="preserve">minut. </w:t>
      </w:r>
    </w:p>
    <w:p w:rsidR="005E1FD7" w:rsidRPr="00FA3D6B" w:rsidRDefault="005E1FD7" w:rsidP="000B2B5A">
      <w:pPr>
        <w:ind w:left="567"/>
        <w:jc w:val="both"/>
      </w:pPr>
      <w:r w:rsidRPr="005769A9">
        <w:t>Ve výpočtu je dále uvažováno s dojezdem JPO v časovém pásmu H2 – do 15minut (není uplatněn koeficient Δc</w:t>
      </w:r>
      <w:r w:rsidRPr="005769A9">
        <w:rPr>
          <w:vertAlign w:val="subscript"/>
        </w:rPr>
        <w:t>1</w:t>
      </w:r>
      <w:r w:rsidRPr="005769A9">
        <w:t>) dle čl. 7.2.3 ČSN 730804.</w:t>
      </w:r>
    </w:p>
    <w:p w:rsidR="003B64E2" w:rsidRDefault="003B64E2" w:rsidP="00D40115">
      <w:pPr>
        <w:jc w:val="both"/>
      </w:pPr>
    </w:p>
    <w:p w:rsidR="00FF0DDF" w:rsidRPr="00FF0DDF" w:rsidRDefault="00FF0DDF" w:rsidP="00FF0DDF">
      <w:pPr>
        <w:tabs>
          <w:tab w:val="left" w:pos="0"/>
        </w:tabs>
        <w:jc w:val="both"/>
        <w:rPr>
          <w:u w:val="single"/>
        </w:rPr>
      </w:pPr>
      <w:r w:rsidRPr="00FF0DDF">
        <w:rPr>
          <w:u w:val="single"/>
        </w:rPr>
        <w:t>P1.01/N1: Kotelna</w:t>
      </w:r>
    </w:p>
    <w:p w:rsidR="00C91E3D" w:rsidRDefault="00C91E3D" w:rsidP="00FF0DDF">
      <w:pPr>
        <w:jc w:val="both"/>
      </w:pPr>
      <w:r>
        <w:t xml:space="preserve">Výpočet byl proveden programem </w:t>
      </w:r>
      <w:proofErr w:type="spellStart"/>
      <w:r>
        <w:t>WinFire</w:t>
      </w:r>
      <w:proofErr w:type="spellEnd"/>
      <w:r>
        <w:t xml:space="preserve"> Office20</w:t>
      </w:r>
      <w:r w:rsidR="00183B2A">
        <w:t>18</w:t>
      </w:r>
      <w:r>
        <w:t>.</w:t>
      </w:r>
    </w:p>
    <w:p w:rsidR="00C91E3D" w:rsidRDefault="00C91E3D" w:rsidP="00C91E3D">
      <w:pPr>
        <w:ind w:left="567"/>
        <w:jc w:val="both"/>
        <w:rPr>
          <w:u w:val="single"/>
        </w:rPr>
      </w:pPr>
    </w:p>
    <w:p w:rsidR="00C91E3D" w:rsidRPr="007B2A8F" w:rsidRDefault="00C91E3D" w:rsidP="00FF0DDF">
      <w:pPr>
        <w:jc w:val="both"/>
        <w:rPr>
          <w:u w:val="single"/>
        </w:rPr>
      </w:pPr>
      <w:r w:rsidRPr="007B2A8F">
        <w:rPr>
          <w:u w:val="single"/>
        </w:rPr>
        <w:t>Výsledky výpočtu: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Požární zatížení výpočtové p</w:t>
      </w:r>
      <w:proofErr w:type="spellStart"/>
      <w:r w:rsidRPr="00FF0DDF">
        <w:rPr>
          <w:rFonts w:ascii="Tahoma" w:hAnsi="Tahoma" w:cs="Tahoma"/>
          <w:position w:val="-2"/>
          <w:sz w:val="12"/>
          <w:szCs w:val="12"/>
        </w:rPr>
        <w:t>vyp</w:t>
      </w:r>
      <w:proofErr w:type="spellEnd"/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22,68</w:t>
      </w:r>
      <w:r w:rsidRPr="00FF0DDF">
        <w:rPr>
          <w:rFonts w:ascii="Tahoma" w:hAnsi="Tahoma" w:cs="Tahoma"/>
          <w:sz w:val="20"/>
          <w:szCs w:val="20"/>
        </w:rPr>
        <w:tab/>
        <w:t>[kg.m</w:t>
      </w:r>
      <w:r w:rsidRPr="00FF0DDF">
        <w:rPr>
          <w:rFonts w:ascii="Tahoma" w:hAnsi="Tahoma" w:cs="Tahoma"/>
          <w:position w:val="2"/>
          <w:sz w:val="12"/>
          <w:szCs w:val="12"/>
        </w:rPr>
        <w:t>-2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Stupeň požární bezpečnosti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 xml:space="preserve"> (SPB)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II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Plocha požárního úseku S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252,90</w:t>
      </w:r>
      <w:r w:rsidRPr="00FF0DDF">
        <w:rPr>
          <w:rFonts w:ascii="Tahoma" w:hAnsi="Tahoma" w:cs="Tahoma"/>
          <w:sz w:val="20"/>
          <w:szCs w:val="20"/>
        </w:rPr>
        <w:tab/>
        <w:t>[m</w:t>
      </w:r>
      <w:r w:rsidRPr="00FF0DDF">
        <w:rPr>
          <w:rFonts w:ascii="Tahoma" w:hAnsi="Tahoma" w:cs="Tahoma"/>
          <w:position w:val="2"/>
          <w:sz w:val="12"/>
          <w:szCs w:val="12"/>
        </w:rPr>
        <w:t>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n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0,007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k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0,021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Plocha otvorů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 xml:space="preserve"> S</w:t>
      </w:r>
      <w:r w:rsidRPr="00FF0DDF">
        <w:rPr>
          <w:rFonts w:ascii="Tahoma" w:hAnsi="Tahoma" w:cs="Tahoma"/>
          <w:position w:val="-2"/>
          <w:sz w:val="12"/>
          <w:szCs w:val="12"/>
        </w:rPr>
        <w:t>o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4,00</w:t>
      </w:r>
      <w:r w:rsidRPr="00FF0DDF">
        <w:rPr>
          <w:rFonts w:ascii="Tahoma" w:hAnsi="Tahoma" w:cs="Tahoma"/>
          <w:sz w:val="20"/>
          <w:szCs w:val="20"/>
        </w:rPr>
        <w:tab/>
        <w:t>[m</w:t>
      </w:r>
      <w:r w:rsidRPr="00FF0DDF">
        <w:rPr>
          <w:rFonts w:ascii="Tahoma" w:hAnsi="Tahoma" w:cs="Tahoma"/>
          <w:position w:val="2"/>
          <w:sz w:val="12"/>
          <w:szCs w:val="12"/>
        </w:rPr>
        <w:t>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Průměrná výška otvorů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 xml:space="preserve"> h</w:t>
      </w:r>
      <w:r w:rsidRPr="00FF0DDF">
        <w:rPr>
          <w:rFonts w:ascii="Tahoma" w:hAnsi="Tahoma" w:cs="Tahoma"/>
          <w:position w:val="-2"/>
          <w:sz w:val="12"/>
          <w:szCs w:val="12"/>
        </w:rPr>
        <w:t>o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1,00</w:t>
      </w:r>
      <w:r w:rsidRPr="00FF0DDF">
        <w:rPr>
          <w:rFonts w:ascii="Tahoma" w:hAnsi="Tahoma" w:cs="Tahoma"/>
          <w:sz w:val="20"/>
          <w:szCs w:val="20"/>
        </w:rPr>
        <w:tab/>
        <w:t>[m]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Parametr odvětrání F</w:t>
      </w:r>
      <w:r w:rsidRPr="00FF0DDF">
        <w:rPr>
          <w:rFonts w:ascii="Tahoma" w:hAnsi="Tahoma" w:cs="Tahoma"/>
          <w:position w:val="-2"/>
          <w:sz w:val="12"/>
          <w:szCs w:val="12"/>
        </w:rPr>
        <w:t>o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0,005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Průměrná světlá výška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 xml:space="preserve"> h</w:t>
      </w:r>
      <w:r w:rsidRPr="00FF0DDF">
        <w:rPr>
          <w:rFonts w:ascii="Tahoma" w:hAnsi="Tahoma" w:cs="Tahoma"/>
          <w:position w:val="-2"/>
          <w:sz w:val="12"/>
          <w:szCs w:val="12"/>
        </w:rPr>
        <w:t>s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4,51</w:t>
      </w:r>
      <w:r w:rsidRPr="00FF0DDF">
        <w:rPr>
          <w:rFonts w:ascii="Tahoma" w:hAnsi="Tahoma" w:cs="Tahoma"/>
          <w:sz w:val="20"/>
          <w:szCs w:val="20"/>
        </w:rPr>
        <w:tab/>
        <w:t>[m]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Požární zatížení p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16,38</w:t>
      </w:r>
      <w:r w:rsidRPr="00FF0DDF">
        <w:rPr>
          <w:rFonts w:ascii="Tahoma" w:hAnsi="Tahoma" w:cs="Tahoma"/>
          <w:sz w:val="20"/>
          <w:szCs w:val="20"/>
        </w:rPr>
        <w:tab/>
        <w:t>[kg.m</w:t>
      </w:r>
      <w:r w:rsidRPr="00FF0DDF">
        <w:rPr>
          <w:rFonts w:ascii="Tahoma" w:hAnsi="Tahoma" w:cs="Tahoma"/>
          <w:position w:val="2"/>
          <w:sz w:val="12"/>
          <w:szCs w:val="12"/>
        </w:rPr>
        <w:t>-2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a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1,037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b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1,34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c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0,80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Normová teplota TN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800,07</w:t>
      </w:r>
      <w:r w:rsidRPr="00FF0DDF">
        <w:rPr>
          <w:rFonts w:ascii="Tahoma" w:hAnsi="Tahoma" w:cs="Tahoma"/>
          <w:sz w:val="20"/>
          <w:szCs w:val="20"/>
        </w:rPr>
        <w:tab/>
        <w:t>[°C]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Čas zakouření t</w:t>
      </w:r>
      <w:r w:rsidRPr="00FF0DDF">
        <w:rPr>
          <w:rFonts w:ascii="Tahoma" w:hAnsi="Tahoma" w:cs="Tahoma"/>
          <w:position w:val="-2"/>
          <w:sz w:val="12"/>
          <w:szCs w:val="12"/>
        </w:rPr>
        <w:t>e</w:t>
      </w:r>
      <w:r w:rsidRPr="00FF0DDF">
        <w:rPr>
          <w:rFonts w:ascii="Tahoma" w:hAnsi="Tahoma" w:cs="Tahoma"/>
          <w:sz w:val="20"/>
          <w:szCs w:val="20"/>
        </w:rPr>
        <w:t xml:space="preserve"> 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2,56</w:t>
      </w:r>
      <w:r w:rsidRPr="00FF0DDF">
        <w:rPr>
          <w:rFonts w:ascii="Tahoma" w:hAnsi="Tahoma" w:cs="Tahoma"/>
          <w:sz w:val="20"/>
          <w:szCs w:val="20"/>
        </w:rPr>
        <w:tab/>
        <w:t>[min]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Maximální délka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59,75</w:t>
      </w:r>
      <w:r w:rsidRPr="00FF0DDF">
        <w:rPr>
          <w:rFonts w:ascii="Tahoma" w:hAnsi="Tahoma" w:cs="Tahoma"/>
          <w:bCs/>
          <w:sz w:val="20"/>
          <w:szCs w:val="20"/>
        </w:rPr>
        <w:tab/>
      </w:r>
      <w:r w:rsidRPr="00FF0DDF">
        <w:rPr>
          <w:rFonts w:ascii="Tahoma" w:hAnsi="Tahoma" w:cs="Tahoma"/>
          <w:sz w:val="20"/>
          <w:szCs w:val="20"/>
        </w:rPr>
        <w:t>[m]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Maximální šířka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38,53</w:t>
      </w:r>
      <w:r w:rsidRPr="00FF0DDF">
        <w:rPr>
          <w:rFonts w:ascii="Tahoma" w:hAnsi="Tahoma" w:cs="Tahoma"/>
          <w:bCs/>
          <w:sz w:val="20"/>
          <w:szCs w:val="20"/>
        </w:rPr>
        <w:tab/>
      </w:r>
      <w:r w:rsidRPr="00FF0DDF">
        <w:rPr>
          <w:rFonts w:ascii="Tahoma" w:hAnsi="Tahoma" w:cs="Tahoma"/>
          <w:sz w:val="20"/>
          <w:szCs w:val="20"/>
        </w:rPr>
        <w:t>[m]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Maximální plocha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2 302,47</w:t>
      </w:r>
      <w:r w:rsidRPr="00FF0DDF">
        <w:rPr>
          <w:rFonts w:ascii="Tahoma" w:hAnsi="Tahoma" w:cs="Tahoma"/>
          <w:bCs/>
          <w:sz w:val="20"/>
          <w:szCs w:val="20"/>
        </w:rPr>
        <w:tab/>
      </w:r>
      <w:r w:rsidRPr="00FF0DDF">
        <w:rPr>
          <w:rFonts w:ascii="Tahoma" w:hAnsi="Tahoma" w:cs="Tahoma"/>
          <w:sz w:val="20"/>
          <w:szCs w:val="20"/>
        </w:rPr>
        <w:t>[m</w:t>
      </w:r>
      <w:r w:rsidRPr="00FF0DDF">
        <w:rPr>
          <w:rFonts w:ascii="Tahoma" w:hAnsi="Tahoma" w:cs="Tahoma"/>
          <w:sz w:val="20"/>
          <w:szCs w:val="20"/>
          <w:vertAlign w:val="superscript"/>
        </w:rPr>
        <w:t>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Maximální počet užitných </w:t>
      </w:r>
      <w:proofErr w:type="gramStart"/>
      <w:r w:rsidRPr="00FF0DDF">
        <w:rPr>
          <w:rFonts w:ascii="Tahoma" w:hAnsi="Tahoma" w:cs="Tahoma"/>
          <w:sz w:val="20"/>
          <w:szCs w:val="20"/>
        </w:rPr>
        <w:t>podlaží z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7,94</w:t>
      </w:r>
      <w:proofErr w:type="gramEnd"/>
    </w:p>
    <w:p w:rsidR="00E5211D" w:rsidRDefault="00E5211D" w:rsidP="00E5211D">
      <w:pPr>
        <w:ind w:firstLine="567"/>
        <w:jc w:val="both"/>
        <w:rPr>
          <w:b/>
        </w:rPr>
      </w:pPr>
      <w:r w:rsidRPr="00FA3D6B">
        <w:rPr>
          <w:b/>
        </w:rPr>
        <w:t xml:space="preserve">Požární </w:t>
      </w:r>
      <w:proofErr w:type="gramStart"/>
      <w:r w:rsidRPr="00FA3D6B">
        <w:rPr>
          <w:b/>
        </w:rPr>
        <w:t>bezpečnost : SPB</w:t>
      </w:r>
      <w:proofErr w:type="gramEnd"/>
      <w:r w:rsidRPr="00FA3D6B">
        <w:rPr>
          <w:b/>
        </w:rPr>
        <w:t xml:space="preserve"> I</w:t>
      </w:r>
      <w:r>
        <w:rPr>
          <w:b/>
        </w:rPr>
        <w:t>I</w:t>
      </w:r>
    </w:p>
    <w:p w:rsidR="00E5211D" w:rsidRDefault="00E5211D" w:rsidP="00C91E3D">
      <w:pPr>
        <w:jc w:val="both"/>
        <w:rPr>
          <w:u w:val="single"/>
        </w:rPr>
      </w:pPr>
    </w:p>
    <w:p w:rsidR="00FF0DDF" w:rsidRPr="00FF0DDF" w:rsidRDefault="00FF0DDF" w:rsidP="00FF0DDF">
      <w:pPr>
        <w:tabs>
          <w:tab w:val="left" w:pos="0"/>
        </w:tabs>
        <w:jc w:val="both"/>
        <w:rPr>
          <w:u w:val="single"/>
        </w:rPr>
      </w:pPr>
      <w:r w:rsidRPr="00FF0DDF">
        <w:rPr>
          <w:u w:val="single"/>
        </w:rPr>
        <w:t xml:space="preserve">N1.01: Technická místnost </w:t>
      </w:r>
    </w:p>
    <w:p w:rsidR="00C91E3D" w:rsidRDefault="00C91E3D" w:rsidP="00FF0DDF">
      <w:pPr>
        <w:jc w:val="both"/>
      </w:pPr>
      <w:r>
        <w:t xml:space="preserve">Výpočet byl proveden programem </w:t>
      </w:r>
      <w:proofErr w:type="spellStart"/>
      <w:r>
        <w:t>WinFire</w:t>
      </w:r>
      <w:proofErr w:type="spellEnd"/>
      <w:r>
        <w:t xml:space="preserve"> Office201</w:t>
      </w:r>
      <w:r w:rsidR="00183B2A">
        <w:t>8</w:t>
      </w:r>
      <w:r>
        <w:t>.</w:t>
      </w:r>
    </w:p>
    <w:p w:rsidR="00C91E3D" w:rsidRDefault="00C91E3D" w:rsidP="00C91E3D">
      <w:pPr>
        <w:ind w:left="567"/>
        <w:jc w:val="both"/>
        <w:rPr>
          <w:u w:val="single"/>
        </w:rPr>
      </w:pPr>
    </w:p>
    <w:p w:rsidR="00C91E3D" w:rsidRPr="007B2A8F" w:rsidRDefault="00C91E3D" w:rsidP="00FF0DDF">
      <w:pPr>
        <w:jc w:val="both"/>
        <w:rPr>
          <w:u w:val="single"/>
        </w:rPr>
      </w:pPr>
      <w:r w:rsidRPr="007B2A8F">
        <w:rPr>
          <w:u w:val="single"/>
        </w:rPr>
        <w:t>Výsledky výpočtu: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Požární zatížení výpočtové p</w:t>
      </w:r>
      <w:proofErr w:type="spellStart"/>
      <w:r w:rsidRPr="00FF0DDF">
        <w:rPr>
          <w:rFonts w:ascii="Tahoma" w:hAnsi="Tahoma" w:cs="Tahoma"/>
          <w:position w:val="-2"/>
          <w:sz w:val="12"/>
          <w:szCs w:val="12"/>
        </w:rPr>
        <w:t>vyp</w:t>
      </w:r>
      <w:proofErr w:type="spellEnd"/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20,52</w:t>
      </w:r>
      <w:r w:rsidRPr="00FF0DDF">
        <w:rPr>
          <w:rFonts w:ascii="Tahoma" w:hAnsi="Tahoma" w:cs="Tahoma"/>
          <w:sz w:val="20"/>
          <w:szCs w:val="20"/>
        </w:rPr>
        <w:tab/>
        <w:t>[kg.m</w:t>
      </w:r>
      <w:r w:rsidRPr="00FF0DDF">
        <w:rPr>
          <w:rFonts w:ascii="Tahoma" w:hAnsi="Tahoma" w:cs="Tahoma"/>
          <w:position w:val="2"/>
          <w:sz w:val="12"/>
          <w:szCs w:val="12"/>
        </w:rPr>
        <w:t>-2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Stupeň požární bezpečnosti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 xml:space="preserve"> (SPB)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II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Plocha požárního úseku S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54,10</w:t>
      </w:r>
      <w:r w:rsidRPr="00FF0DDF">
        <w:rPr>
          <w:rFonts w:ascii="Tahoma" w:hAnsi="Tahoma" w:cs="Tahoma"/>
          <w:sz w:val="20"/>
          <w:szCs w:val="20"/>
        </w:rPr>
        <w:tab/>
        <w:t>[m</w:t>
      </w:r>
      <w:r w:rsidRPr="00FF0DDF">
        <w:rPr>
          <w:rFonts w:ascii="Tahoma" w:hAnsi="Tahoma" w:cs="Tahoma"/>
          <w:position w:val="2"/>
          <w:sz w:val="12"/>
          <w:szCs w:val="12"/>
        </w:rPr>
        <w:t>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n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0,003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k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0,013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Plocha otvorů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 xml:space="preserve"> S</w:t>
      </w:r>
      <w:r w:rsidRPr="00FF0DDF">
        <w:rPr>
          <w:rFonts w:ascii="Tahoma" w:hAnsi="Tahoma" w:cs="Tahoma"/>
          <w:position w:val="-2"/>
          <w:sz w:val="12"/>
          <w:szCs w:val="12"/>
        </w:rPr>
        <w:t>o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0,00</w:t>
      </w:r>
      <w:r w:rsidRPr="00FF0DDF">
        <w:rPr>
          <w:rFonts w:ascii="Tahoma" w:hAnsi="Tahoma" w:cs="Tahoma"/>
          <w:sz w:val="20"/>
          <w:szCs w:val="20"/>
        </w:rPr>
        <w:tab/>
        <w:t>[m</w:t>
      </w:r>
      <w:r w:rsidRPr="00FF0DDF">
        <w:rPr>
          <w:rFonts w:ascii="Tahoma" w:hAnsi="Tahoma" w:cs="Tahoma"/>
          <w:position w:val="2"/>
          <w:sz w:val="12"/>
          <w:szCs w:val="12"/>
        </w:rPr>
        <w:t>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Průměrná výška otvorů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 xml:space="preserve"> h</w:t>
      </w:r>
      <w:r w:rsidRPr="00FF0DDF">
        <w:rPr>
          <w:rFonts w:ascii="Tahoma" w:hAnsi="Tahoma" w:cs="Tahoma"/>
          <w:position w:val="-2"/>
          <w:sz w:val="12"/>
          <w:szCs w:val="12"/>
        </w:rPr>
        <w:t>o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0,00</w:t>
      </w:r>
      <w:r w:rsidRPr="00FF0DDF">
        <w:rPr>
          <w:rFonts w:ascii="Tahoma" w:hAnsi="Tahoma" w:cs="Tahoma"/>
          <w:sz w:val="20"/>
          <w:szCs w:val="20"/>
        </w:rPr>
        <w:tab/>
        <w:t>[m]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Parametr odvětrání F</w:t>
      </w:r>
      <w:r w:rsidRPr="00FF0DDF">
        <w:rPr>
          <w:rFonts w:ascii="Tahoma" w:hAnsi="Tahoma" w:cs="Tahoma"/>
          <w:position w:val="-2"/>
          <w:sz w:val="12"/>
          <w:szCs w:val="12"/>
        </w:rPr>
        <w:t>o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0,000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lastRenderedPageBreak/>
        <w:t xml:space="preserve">Průměrná světlá výška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 xml:space="preserve"> h</w:t>
      </w:r>
      <w:r w:rsidRPr="00FF0DDF">
        <w:rPr>
          <w:rFonts w:ascii="Tahoma" w:hAnsi="Tahoma" w:cs="Tahoma"/>
          <w:position w:val="-2"/>
          <w:sz w:val="12"/>
          <w:szCs w:val="12"/>
        </w:rPr>
        <w:t>s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3,00</w:t>
      </w:r>
      <w:r w:rsidRPr="00FF0DDF">
        <w:rPr>
          <w:rFonts w:ascii="Tahoma" w:hAnsi="Tahoma" w:cs="Tahoma"/>
          <w:sz w:val="20"/>
          <w:szCs w:val="20"/>
        </w:rPr>
        <w:tab/>
        <w:t>[m]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Požární zatížení p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15,00</w:t>
      </w:r>
      <w:r w:rsidRPr="00FF0DDF">
        <w:rPr>
          <w:rFonts w:ascii="Tahoma" w:hAnsi="Tahoma" w:cs="Tahoma"/>
          <w:sz w:val="20"/>
          <w:szCs w:val="20"/>
        </w:rPr>
        <w:tab/>
        <w:t>[kg.m</w:t>
      </w:r>
      <w:r w:rsidRPr="00FF0DDF">
        <w:rPr>
          <w:rFonts w:ascii="Tahoma" w:hAnsi="Tahoma" w:cs="Tahoma"/>
          <w:position w:val="2"/>
          <w:sz w:val="12"/>
          <w:szCs w:val="12"/>
        </w:rPr>
        <w:t>-2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a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0,900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b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1,52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Koeficient c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0,70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Normová teplota TN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785,18</w:t>
      </w:r>
      <w:r w:rsidRPr="00FF0DDF">
        <w:rPr>
          <w:rFonts w:ascii="Tahoma" w:hAnsi="Tahoma" w:cs="Tahoma"/>
          <w:sz w:val="20"/>
          <w:szCs w:val="20"/>
        </w:rPr>
        <w:tab/>
        <w:t>[°C]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Čas zakouření t</w:t>
      </w:r>
      <w:r w:rsidRPr="00FF0DDF">
        <w:rPr>
          <w:rFonts w:ascii="Tahoma" w:hAnsi="Tahoma" w:cs="Tahoma"/>
          <w:position w:val="-2"/>
          <w:sz w:val="12"/>
          <w:szCs w:val="12"/>
        </w:rPr>
        <w:t>e</w:t>
      </w:r>
      <w:r w:rsidRPr="00FF0DDF">
        <w:rPr>
          <w:rFonts w:ascii="Tahoma" w:hAnsi="Tahoma" w:cs="Tahoma"/>
          <w:sz w:val="20"/>
          <w:szCs w:val="20"/>
        </w:rPr>
        <w:t xml:space="preserve"> 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2,41</w:t>
      </w:r>
      <w:r w:rsidRPr="00FF0DDF">
        <w:rPr>
          <w:rFonts w:ascii="Tahoma" w:hAnsi="Tahoma" w:cs="Tahoma"/>
          <w:sz w:val="20"/>
          <w:szCs w:val="20"/>
        </w:rPr>
        <w:tab/>
        <w:t>[min]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Maximální délka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70,00</w:t>
      </w:r>
      <w:r w:rsidRPr="00FF0DDF">
        <w:rPr>
          <w:rFonts w:ascii="Tahoma" w:hAnsi="Tahoma" w:cs="Tahoma"/>
          <w:bCs/>
          <w:sz w:val="20"/>
          <w:szCs w:val="20"/>
        </w:rPr>
        <w:tab/>
      </w:r>
      <w:r w:rsidRPr="00FF0DDF">
        <w:rPr>
          <w:rFonts w:ascii="Tahoma" w:hAnsi="Tahoma" w:cs="Tahoma"/>
          <w:sz w:val="20"/>
          <w:szCs w:val="20"/>
        </w:rPr>
        <w:t>[m]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Maximální šířka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44,00</w:t>
      </w:r>
      <w:r w:rsidRPr="00FF0DDF">
        <w:rPr>
          <w:rFonts w:ascii="Tahoma" w:hAnsi="Tahoma" w:cs="Tahoma"/>
          <w:bCs/>
          <w:sz w:val="20"/>
          <w:szCs w:val="20"/>
        </w:rPr>
        <w:tab/>
      </w:r>
      <w:r w:rsidRPr="00FF0DDF">
        <w:rPr>
          <w:rFonts w:ascii="Tahoma" w:hAnsi="Tahoma" w:cs="Tahoma"/>
          <w:sz w:val="20"/>
          <w:szCs w:val="20"/>
        </w:rPr>
        <w:t>[m]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 xml:space="preserve">Maximální plocha </w:t>
      </w:r>
      <w:proofErr w:type="spellStart"/>
      <w:r w:rsidRPr="00FF0DDF">
        <w:rPr>
          <w:rFonts w:ascii="Tahoma" w:hAnsi="Tahoma" w:cs="Tahoma"/>
          <w:sz w:val="20"/>
          <w:szCs w:val="20"/>
        </w:rPr>
        <w:t>pož.úseku</w:t>
      </w:r>
      <w:proofErr w:type="spellEnd"/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3 080,00</w:t>
      </w:r>
      <w:r w:rsidRPr="00FF0DDF">
        <w:rPr>
          <w:rFonts w:ascii="Tahoma" w:hAnsi="Tahoma" w:cs="Tahoma"/>
          <w:bCs/>
          <w:sz w:val="20"/>
          <w:szCs w:val="20"/>
        </w:rPr>
        <w:tab/>
      </w:r>
      <w:r w:rsidRPr="00FF0DDF">
        <w:rPr>
          <w:rFonts w:ascii="Tahoma" w:hAnsi="Tahoma" w:cs="Tahoma"/>
          <w:sz w:val="20"/>
          <w:szCs w:val="20"/>
        </w:rPr>
        <w:t>[m</w:t>
      </w:r>
      <w:r w:rsidRPr="00FF0DDF">
        <w:rPr>
          <w:rFonts w:ascii="Tahoma" w:hAnsi="Tahoma" w:cs="Tahoma"/>
          <w:sz w:val="20"/>
          <w:szCs w:val="20"/>
          <w:vertAlign w:val="superscript"/>
        </w:rPr>
        <w:t>2</w:t>
      </w:r>
      <w:r w:rsidRPr="00FF0DDF">
        <w:rPr>
          <w:rFonts w:ascii="Tahoma" w:hAnsi="Tahoma" w:cs="Tahoma"/>
          <w:sz w:val="20"/>
          <w:szCs w:val="20"/>
        </w:rPr>
        <w:t>]</w:t>
      </w:r>
    </w:p>
    <w:p w:rsidR="00FF0DDF" w:rsidRPr="00FF0DDF" w:rsidRDefault="00FF0DDF" w:rsidP="00FF0DDF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FF0DDF">
        <w:rPr>
          <w:rFonts w:ascii="Tahoma" w:hAnsi="Tahoma" w:cs="Tahoma"/>
          <w:sz w:val="20"/>
          <w:szCs w:val="20"/>
        </w:rPr>
        <w:t>Maximální počet užitných podlaží z</w:t>
      </w:r>
      <w:r w:rsidRPr="00FF0DDF">
        <w:rPr>
          <w:rFonts w:ascii="Tahoma" w:hAnsi="Tahoma" w:cs="Tahoma"/>
          <w:sz w:val="20"/>
          <w:szCs w:val="20"/>
        </w:rPr>
        <w:tab/>
      </w:r>
      <w:r w:rsidRPr="00FF0DDF">
        <w:rPr>
          <w:rFonts w:ascii="Tahoma" w:hAnsi="Tahoma" w:cs="Tahoma"/>
          <w:bCs/>
          <w:sz w:val="20"/>
          <w:szCs w:val="20"/>
        </w:rPr>
        <w:t>8,77</w:t>
      </w:r>
    </w:p>
    <w:p w:rsidR="00C91E3D" w:rsidRDefault="00C91E3D" w:rsidP="00C91E3D">
      <w:pPr>
        <w:ind w:firstLine="567"/>
        <w:jc w:val="both"/>
        <w:rPr>
          <w:b/>
        </w:rPr>
      </w:pPr>
      <w:r w:rsidRPr="00FA3D6B">
        <w:rPr>
          <w:b/>
        </w:rPr>
        <w:t xml:space="preserve">Požární </w:t>
      </w:r>
      <w:proofErr w:type="gramStart"/>
      <w:r w:rsidRPr="00FA3D6B">
        <w:rPr>
          <w:b/>
        </w:rPr>
        <w:t>bezpečnost : SPB</w:t>
      </w:r>
      <w:proofErr w:type="gramEnd"/>
      <w:r w:rsidRPr="00FA3D6B">
        <w:rPr>
          <w:b/>
        </w:rPr>
        <w:t xml:space="preserve"> I</w:t>
      </w:r>
      <w:r w:rsidR="00FF0DDF">
        <w:rPr>
          <w:b/>
        </w:rPr>
        <w:t>I</w:t>
      </w:r>
    </w:p>
    <w:p w:rsidR="005452E1" w:rsidRDefault="005452E1" w:rsidP="005452E1">
      <w:pPr>
        <w:jc w:val="both"/>
        <w:rPr>
          <w:u w:val="single"/>
        </w:rPr>
      </w:pPr>
    </w:p>
    <w:p w:rsidR="005452E1" w:rsidRDefault="00E5211D" w:rsidP="005452E1">
      <w:pPr>
        <w:jc w:val="both"/>
        <w:rPr>
          <w:u w:val="single"/>
        </w:rPr>
      </w:pPr>
      <w:r>
        <w:rPr>
          <w:u w:val="single"/>
        </w:rPr>
        <w:t>N2</w:t>
      </w:r>
      <w:r w:rsidR="005452E1" w:rsidRPr="008A5717">
        <w:rPr>
          <w:u w:val="single"/>
        </w:rPr>
        <w:t>.</w:t>
      </w:r>
      <w:r>
        <w:rPr>
          <w:u w:val="single"/>
        </w:rPr>
        <w:t>0</w:t>
      </w:r>
      <w:r w:rsidR="00FF0DDF">
        <w:rPr>
          <w:u w:val="single"/>
        </w:rPr>
        <w:t>1</w:t>
      </w:r>
      <w:r w:rsidR="005452E1" w:rsidRPr="008A5717">
        <w:rPr>
          <w:u w:val="single"/>
        </w:rPr>
        <w:t>:</w:t>
      </w:r>
      <w:r w:rsidR="00FF0DDF">
        <w:rPr>
          <w:u w:val="single"/>
        </w:rPr>
        <w:t xml:space="preserve"> Laboratoř</w:t>
      </w:r>
    </w:p>
    <w:p w:rsidR="003622BF" w:rsidRDefault="003622BF" w:rsidP="00FF0DDF">
      <w:pPr>
        <w:jc w:val="both"/>
      </w:pPr>
      <w:r>
        <w:t xml:space="preserve">Výpočet byl proveden programem </w:t>
      </w:r>
      <w:proofErr w:type="spellStart"/>
      <w:r>
        <w:t>WinFire</w:t>
      </w:r>
      <w:proofErr w:type="spellEnd"/>
      <w:r>
        <w:t xml:space="preserve"> Office2018.</w:t>
      </w:r>
    </w:p>
    <w:p w:rsidR="005452E1" w:rsidRDefault="005452E1" w:rsidP="00C91E3D">
      <w:pPr>
        <w:ind w:firstLine="567"/>
        <w:jc w:val="both"/>
        <w:rPr>
          <w:b/>
        </w:rPr>
      </w:pPr>
    </w:p>
    <w:p w:rsidR="003622BF" w:rsidRPr="007B2A8F" w:rsidRDefault="003622BF" w:rsidP="00FF0DDF">
      <w:pPr>
        <w:jc w:val="both"/>
        <w:rPr>
          <w:u w:val="single"/>
        </w:rPr>
      </w:pPr>
      <w:r w:rsidRPr="007B2A8F">
        <w:rPr>
          <w:u w:val="single"/>
        </w:rPr>
        <w:t>Výsledky výpočtu: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Požární zatížení výpočtové p</w:t>
      </w:r>
      <w:proofErr w:type="spellStart"/>
      <w:r w:rsidRPr="00D973EE">
        <w:rPr>
          <w:rFonts w:ascii="Tahoma" w:hAnsi="Tahoma" w:cs="Tahoma"/>
          <w:position w:val="-2"/>
          <w:sz w:val="12"/>
          <w:szCs w:val="12"/>
        </w:rPr>
        <w:t>vyp</w:t>
      </w:r>
      <w:proofErr w:type="spellEnd"/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16,25</w:t>
      </w:r>
      <w:r w:rsidRPr="00D973EE">
        <w:rPr>
          <w:rFonts w:ascii="Tahoma" w:hAnsi="Tahoma" w:cs="Tahoma"/>
          <w:sz w:val="20"/>
          <w:szCs w:val="20"/>
        </w:rPr>
        <w:tab/>
        <w:t>[kg.m</w:t>
      </w:r>
      <w:r w:rsidRPr="00D973EE">
        <w:rPr>
          <w:rFonts w:ascii="Tahoma" w:hAnsi="Tahoma" w:cs="Tahoma"/>
          <w:position w:val="2"/>
          <w:sz w:val="12"/>
          <w:szCs w:val="12"/>
        </w:rPr>
        <w:t>-2</w:t>
      </w:r>
      <w:r w:rsidRPr="00D973EE">
        <w:rPr>
          <w:rFonts w:ascii="Tahoma" w:hAnsi="Tahoma" w:cs="Tahoma"/>
          <w:sz w:val="20"/>
          <w:szCs w:val="20"/>
        </w:rPr>
        <w:t>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 xml:space="preserve">Stupeň požární bezpečnosti </w:t>
      </w:r>
      <w:proofErr w:type="spellStart"/>
      <w:r w:rsidRPr="00D973EE">
        <w:rPr>
          <w:rFonts w:ascii="Tahoma" w:hAnsi="Tahoma" w:cs="Tahoma"/>
          <w:sz w:val="20"/>
          <w:szCs w:val="20"/>
        </w:rPr>
        <w:t>pož.úseku</w:t>
      </w:r>
      <w:proofErr w:type="spellEnd"/>
      <w:r w:rsidRPr="00D973EE">
        <w:rPr>
          <w:rFonts w:ascii="Tahoma" w:hAnsi="Tahoma" w:cs="Tahoma"/>
          <w:sz w:val="20"/>
          <w:szCs w:val="20"/>
        </w:rPr>
        <w:t xml:space="preserve"> (SPB)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II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Plocha požárního úseku S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297,92</w:t>
      </w:r>
      <w:r w:rsidRPr="00D973EE">
        <w:rPr>
          <w:rFonts w:ascii="Tahoma" w:hAnsi="Tahoma" w:cs="Tahoma"/>
          <w:sz w:val="20"/>
          <w:szCs w:val="20"/>
        </w:rPr>
        <w:tab/>
        <w:t>[m</w:t>
      </w:r>
      <w:r w:rsidRPr="00D973EE">
        <w:rPr>
          <w:rFonts w:ascii="Tahoma" w:hAnsi="Tahoma" w:cs="Tahoma"/>
          <w:position w:val="2"/>
          <w:sz w:val="12"/>
          <w:szCs w:val="12"/>
        </w:rPr>
        <w:t>2</w:t>
      </w:r>
      <w:r w:rsidRPr="00D973EE">
        <w:rPr>
          <w:rFonts w:ascii="Tahoma" w:hAnsi="Tahoma" w:cs="Tahoma"/>
          <w:sz w:val="20"/>
          <w:szCs w:val="20"/>
        </w:rPr>
        <w:t>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Koeficient n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0,237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Koeficient k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0,262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 xml:space="preserve">Plocha otvorů </w:t>
      </w:r>
      <w:proofErr w:type="spellStart"/>
      <w:r w:rsidRPr="00D973EE">
        <w:rPr>
          <w:rFonts w:ascii="Tahoma" w:hAnsi="Tahoma" w:cs="Tahoma"/>
          <w:sz w:val="20"/>
          <w:szCs w:val="20"/>
        </w:rPr>
        <w:t>pož.úseku</w:t>
      </w:r>
      <w:proofErr w:type="spellEnd"/>
      <w:r w:rsidRPr="00D973EE">
        <w:rPr>
          <w:rFonts w:ascii="Tahoma" w:hAnsi="Tahoma" w:cs="Tahoma"/>
          <w:sz w:val="20"/>
          <w:szCs w:val="20"/>
        </w:rPr>
        <w:t xml:space="preserve"> S</w:t>
      </w:r>
      <w:r w:rsidRPr="00D973EE">
        <w:rPr>
          <w:rFonts w:ascii="Tahoma" w:hAnsi="Tahoma" w:cs="Tahoma"/>
          <w:position w:val="-2"/>
          <w:sz w:val="12"/>
          <w:szCs w:val="12"/>
        </w:rPr>
        <w:t>o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75,81</w:t>
      </w:r>
      <w:r w:rsidRPr="00D973EE">
        <w:rPr>
          <w:rFonts w:ascii="Tahoma" w:hAnsi="Tahoma" w:cs="Tahoma"/>
          <w:sz w:val="20"/>
          <w:szCs w:val="20"/>
        </w:rPr>
        <w:tab/>
        <w:t>[m</w:t>
      </w:r>
      <w:r w:rsidRPr="00D973EE">
        <w:rPr>
          <w:rFonts w:ascii="Tahoma" w:hAnsi="Tahoma" w:cs="Tahoma"/>
          <w:position w:val="2"/>
          <w:sz w:val="12"/>
          <w:szCs w:val="12"/>
        </w:rPr>
        <w:t>2</w:t>
      </w:r>
      <w:r w:rsidRPr="00D973EE">
        <w:rPr>
          <w:rFonts w:ascii="Tahoma" w:hAnsi="Tahoma" w:cs="Tahoma"/>
          <w:sz w:val="20"/>
          <w:szCs w:val="20"/>
        </w:rPr>
        <w:t>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 xml:space="preserve">Průměrná výška otvorů </w:t>
      </w:r>
      <w:proofErr w:type="spellStart"/>
      <w:r w:rsidRPr="00D973EE">
        <w:rPr>
          <w:rFonts w:ascii="Tahoma" w:hAnsi="Tahoma" w:cs="Tahoma"/>
          <w:sz w:val="20"/>
          <w:szCs w:val="20"/>
        </w:rPr>
        <w:t>pož.úseku</w:t>
      </w:r>
      <w:proofErr w:type="spellEnd"/>
      <w:r w:rsidRPr="00D973EE">
        <w:rPr>
          <w:rFonts w:ascii="Tahoma" w:hAnsi="Tahoma" w:cs="Tahoma"/>
          <w:sz w:val="20"/>
          <w:szCs w:val="20"/>
        </w:rPr>
        <w:t xml:space="preserve"> h</w:t>
      </w:r>
      <w:r w:rsidRPr="00D973EE">
        <w:rPr>
          <w:rFonts w:ascii="Tahoma" w:hAnsi="Tahoma" w:cs="Tahoma"/>
          <w:position w:val="-2"/>
          <w:sz w:val="12"/>
          <w:szCs w:val="12"/>
        </w:rPr>
        <w:t>o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4,35</w:t>
      </w:r>
      <w:r w:rsidRPr="00D973EE">
        <w:rPr>
          <w:rFonts w:ascii="Tahoma" w:hAnsi="Tahoma" w:cs="Tahoma"/>
          <w:sz w:val="20"/>
          <w:szCs w:val="20"/>
        </w:rPr>
        <w:tab/>
        <w:t>[m]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Parametr odvětrání F</w:t>
      </w:r>
      <w:r w:rsidRPr="00D973EE">
        <w:rPr>
          <w:rFonts w:ascii="Tahoma" w:hAnsi="Tahoma" w:cs="Tahoma"/>
          <w:position w:val="-2"/>
          <w:sz w:val="12"/>
          <w:szCs w:val="12"/>
        </w:rPr>
        <w:t>o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0,162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 xml:space="preserve">Průměrná světlá výška </w:t>
      </w:r>
      <w:proofErr w:type="spellStart"/>
      <w:r w:rsidRPr="00D973EE">
        <w:rPr>
          <w:rFonts w:ascii="Tahoma" w:hAnsi="Tahoma" w:cs="Tahoma"/>
          <w:sz w:val="20"/>
          <w:szCs w:val="20"/>
        </w:rPr>
        <w:t>pož.úseku</w:t>
      </w:r>
      <w:proofErr w:type="spellEnd"/>
      <w:r w:rsidRPr="00D973EE">
        <w:rPr>
          <w:rFonts w:ascii="Tahoma" w:hAnsi="Tahoma" w:cs="Tahoma"/>
          <w:sz w:val="20"/>
          <w:szCs w:val="20"/>
        </w:rPr>
        <w:t xml:space="preserve"> h</w:t>
      </w:r>
      <w:r w:rsidRPr="00D973EE">
        <w:rPr>
          <w:rFonts w:ascii="Tahoma" w:hAnsi="Tahoma" w:cs="Tahoma"/>
          <w:position w:val="-2"/>
          <w:sz w:val="12"/>
          <w:szCs w:val="12"/>
        </w:rPr>
        <w:t>s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5,00</w:t>
      </w:r>
      <w:r w:rsidRPr="00D973EE">
        <w:rPr>
          <w:rFonts w:ascii="Tahoma" w:hAnsi="Tahoma" w:cs="Tahoma"/>
          <w:sz w:val="20"/>
          <w:szCs w:val="20"/>
        </w:rPr>
        <w:tab/>
        <w:t>[m]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Požární zatížení p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31,33</w:t>
      </w:r>
      <w:r w:rsidRPr="00D973EE">
        <w:rPr>
          <w:rFonts w:ascii="Tahoma" w:hAnsi="Tahoma" w:cs="Tahoma"/>
          <w:sz w:val="20"/>
          <w:szCs w:val="20"/>
        </w:rPr>
        <w:tab/>
        <w:t>[kg.m</w:t>
      </w:r>
      <w:r w:rsidRPr="00D973EE">
        <w:rPr>
          <w:rFonts w:ascii="Tahoma" w:hAnsi="Tahoma" w:cs="Tahoma"/>
          <w:position w:val="2"/>
          <w:sz w:val="12"/>
          <w:szCs w:val="12"/>
        </w:rPr>
        <w:t>-2</w:t>
      </w:r>
      <w:r w:rsidRPr="00D973EE">
        <w:rPr>
          <w:rFonts w:ascii="Tahoma" w:hAnsi="Tahoma" w:cs="Tahoma"/>
          <w:sz w:val="20"/>
          <w:szCs w:val="20"/>
        </w:rPr>
        <w:t>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Koeficient a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1,037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Koeficient b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0,50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Koeficient c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0,75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Normová teplota TN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750,50</w:t>
      </w:r>
      <w:r w:rsidRPr="00D973EE">
        <w:rPr>
          <w:rFonts w:ascii="Tahoma" w:hAnsi="Tahoma" w:cs="Tahoma"/>
          <w:sz w:val="20"/>
          <w:szCs w:val="20"/>
        </w:rPr>
        <w:tab/>
        <w:t>[°C]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Čas zakouření t</w:t>
      </w:r>
      <w:r w:rsidRPr="00D973EE">
        <w:rPr>
          <w:rFonts w:ascii="Tahoma" w:hAnsi="Tahoma" w:cs="Tahoma"/>
          <w:position w:val="-2"/>
          <w:sz w:val="12"/>
          <w:szCs w:val="12"/>
        </w:rPr>
        <w:t>e</w:t>
      </w:r>
      <w:r w:rsidRPr="00D973EE">
        <w:rPr>
          <w:rFonts w:ascii="Tahoma" w:hAnsi="Tahoma" w:cs="Tahoma"/>
          <w:sz w:val="20"/>
          <w:szCs w:val="20"/>
        </w:rPr>
        <w:t xml:space="preserve"> 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2,69</w:t>
      </w:r>
      <w:r w:rsidRPr="00D973EE">
        <w:rPr>
          <w:rFonts w:ascii="Tahoma" w:hAnsi="Tahoma" w:cs="Tahoma"/>
          <w:sz w:val="20"/>
          <w:szCs w:val="20"/>
        </w:rPr>
        <w:tab/>
        <w:t>[min]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 xml:space="preserve">Maximální délka </w:t>
      </w:r>
      <w:proofErr w:type="spellStart"/>
      <w:r w:rsidRPr="00D973EE">
        <w:rPr>
          <w:rFonts w:ascii="Tahoma" w:hAnsi="Tahoma" w:cs="Tahoma"/>
          <w:sz w:val="20"/>
          <w:szCs w:val="20"/>
        </w:rPr>
        <w:t>pož.úseku</w:t>
      </w:r>
      <w:proofErr w:type="spellEnd"/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59,69</w:t>
      </w:r>
      <w:r w:rsidRPr="00D973EE">
        <w:rPr>
          <w:rFonts w:ascii="Tahoma" w:hAnsi="Tahoma" w:cs="Tahoma"/>
          <w:bCs/>
          <w:sz w:val="20"/>
          <w:szCs w:val="20"/>
        </w:rPr>
        <w:tab/>
      </w:r>
      <w:r w:rsidRPr="00D973EE">
        <w:rPr>
          <w:rFonts w:ascii="Tahoma" w:hAnsi="Tahoma" w:cs="Tahoma"/>
          <w:sz w:val="20"/>
          <w:szCs w:val="20"/>
        </w:rPr>
        <w:t>[m]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 xml:space="preserve">Maximální šířka </w:t>
      </w:r>
      <w:proofErr w:type="spellStart"/>
      <w:r w:rsidRPr="00D973EE">
        <w:rPr>
          <w:rFonts w:ascii="Tahoma" w:hAnsi="Tahoma" w:cs="Tahoma"/>
          <w:sz w:val="20"/>
          <w:szCs w:val="20"/>
        </w:rPr>
        <w:t>pož.úseku</w:t>
      </w:r>
      <w:proofErr w:type="spellEnd"/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38,50</w:t>
      </w:r>
      <w:r w:rsidRPr="00D973EE">
        <w:rPr>
          <w:rFonts w:ascii="Tahoma" w:hAnsi="Tahoma" w:cs="Tahoma"/>
          <w:bCs/>
          <w:sz w:val="20"/>
          <w:szCs w:val="20"/>
        </w:rPr>
        <w:tab/>
      </w:r>
      <w:r w:rsidRPr="00D973EE">
        <w:rPr>
          <w:rFonts w:ascii="Tahoma" w:hAnsi="Tahoma" w:cs="Tahoma"/>
          <w:sz w:val="20"/>
          <w:szCs w:val="20"/>
        </w:rPr>
        <w:t>[m]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 xml:space="preserve">Maximální plocha </w:t>
      </w:r>
      <w:proofErr w:type="spellStart"/>
      <w:r w:rsidRPr="00D973EE">
        <w:rPr>
          <w:rFonts w:ascii="Tahoma" w:hAnsi="Tahoma" w:cs="Tahoma"/>
          <w:sz w:val="20"/>
          <w:szCs w:val="20"/>
        </w:rPr>
        <w:t>pož.úseku</w:t>
      </w:r>
      <w:proofErr w:type="spellEnd"/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2 298,18</w:t>
      </w:r>
      <w:r w:rsidRPr="00D973EE">
        <w:rPr>
          <w:rFonts w:ascii="Tahoma" w:hAnsi="Tahoma" w:cs="Tahoma"/>
          <w:bCs/>
          <w:sz w:val="20"/>
          <w:szCs w:val="20"/>
        </w:rPr>
        <w:tab/>
      </w:r>
      <w:r w:rsidRPr="00D973EE">
        <w:rPr>
          <w:rFonts w:ascii="Tahoma" w:hAnsi="Tahoma" w:cs="Tahoma"/>
          <w:sz w:val="20"/>
          <w:szCs w:val="20"/>
        </w:rPr>
        <w:t>[m</w:t>
      </w:r>
      <w:r w:rsidRPr="00D973EE">
        <w:rPr>
          <w:rFonts w:ascii="Tahoma" w:hAnsi="Tahoma" w:cs="Tahoma"/>
          <w:sz w:val="20"/>
          <w:szCs w:val="20"/>
          <w:vertAlign w:val="superscript"/>
        </w:rPr>
        <w:t>2</w:t>
      </w:r>
      <w:r w:rsidRPr="00D973EE">
        <w:rPr>
          <w:rFonts w:ascii="Tahoma" w:hAnsi="Tahoma" w:cs="Tahoma"/>
          <w:sz w:val="20"/>
          <w:szCs w:val="20"/>
        </w:rPr>
        <w:t>]</w:t>
      </w:r>
    </w:p>
    <w:p w:rsidR="00D973EE" w:rsidRPr="00D973EE" w:rsidRDefault="00D973EE" w:rsidP="00D973EE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szCs w:val="20"/>
        </w:rPr>
      </w:pPr>
      <w:r w:rsidRPr="00D973EE">
        <w:rPr>
          <w:rFonts w:ascii="Tahoma" w:hAnsi="Tahoma" w:cs="Tahoma"/>
          <w:sz w:val="20"/>
          <w:szCs w:val="20"/>
        </w:rPr>
        <w:t>Maximální počet užitných podlaží z</w:t>
      </w:r>
      <w:r w:rsidRPr="00D973EE">
        <w:rPr>
          <w:rFonts w:ascii="Tahoma" w:hAnsi="Tahoma" w:cs="Tahoma"/>
          <w:sz w:val="20"/>
          <w:szCs w:val="20"/>
        </w:rPr>
        <w:tab/>
      </w:r>
      <w:r w:rsidRPr="00D973EE">
        <w:rPr>
          <w:rFonts w:ascii="Tahoma" w:hAnsi="Tahoma" w:cs="Tahoma"/>
          <w:bCs/>
          <w:sz w:val="20"/>
          <w:szCs w:val="20"/>
        </w:rPr>
        <w:t>11,07</w:t>
      </w:r>
    </w:p>
    <w:p w:rsidR="003622BF" w:rsidRDefault="003622BF" w:rsidP="003622BF">
      <w:pPr>
        <w:ind w:firstLine="567"/>
        <w:jc w:val="both"/>
        <w:rPr>
          <w:b/>
        </w:rPr>
      </w:pPr>
      <w:r w:rsidRPr="00FA3D6B">
        <w:rPr>
          <w:b/>
        </w:rPr>
        <w:t xml:space="preserve">Požární </w:t>
      </w:r>
      <w:proofErr w:type="gramStart"/>
      <w:r w:rsidRPr="00FA3D6B">
        <w:rPr>
          <w:b/>
        </w:rPr>
        <w:t>bezpečnost : SPB</w:t>
      </w:r>
      <w:proofErr w:type="gramEnd"/>
      <w:r w:rsidRPr="00FA3D6B">
        <w:rPr>
          <w:b/>
        </w:rPr>
        <w:t xml:space="preserve"> I</w:t>
      </w:r>
      <w:r>
        <w:rPr>
          <w:b/>
        </w:rPr>
        <w:t>I</w:t>
      </w:r>
    </w:p>
    <w:p w:rsidR="00A038D0" w:rsidRDefault="00A038D0" w:rsidP="003622BF">
      <w:pPr>
        <w:ind w:firstLine="567"/>
        <w:jc w:val="both"/>
        <w:rPr>
          <w:b/>
        </w:rPr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F3180A">
        <w:rPr>
          <w:b/>
          <w:shd w:val="clear" w:color="auto" w:fill="FFFFFF"/>
        </w:rPr>
        <w:t>3.4. Stanovení požární odolnosti stavebních konstrukcí</w:t>
      </w:r>
    </w:p>
    <w:p w:rsidR="005E1FD7" w:rsidRDefault="005E1FD7" w:rsidP="005E5601">
      <w:pPr>
        <w:jc w:val="both"/>
        <w:rPr>
          <w:u w:val="single"/>
          <w:shd w:val="clear" w:color="auto" w:fill="FFFFFF"/>
        </w:rPr>
      </w:pPr>
    </w:p>
    <w:p w:rsidR="00D973EE" w:rsidRPr="00FF0DDF" w:rsidRDefault="00D973EE" w:rsidP="00D973EE">
      <w:pPr>
        <w:tabs>
          <w:tab w:val="left" w:pos="0"/>
        </w:tabs>
        <w:jc w:val="both"/>
        <w:rPr>
          <w:u w:val="single"/>
        </w:rPr>
      </w:pPr>
      <w:r w:rsidRPr="00FF0DDF">
        <w:rPr>
          <w:u w:val="single"/>
        </w:rPr>
        <w:t>P1.01/N1</w:t>
      </w:r>
      <w:r w:rsidR="00E914F9">
        <w:rPr>
          <w:u w:val="single"/>
        </w:rPr>
        <w:t>- II</w:t>
      </w:r>
      <w:r w:rsidRPr="00FF0DDF">
        <w:rPr>
          <w:u w:val="single"/>
        </w:rPr>
        <w:t>: Kotelna</w:t>
      </w:r>
    </w:p>
    <w:p w:rsidR="00DD3D63" w:rsidRDefault="00DD3D63" w:rsidP="00E914F9">
      <w:pPr>
        <w:jc w:val="both"/>
        <w:rPr>
          <w:shd w:val="clear" w:color="auto" w:fill="FFFFFF"/>
        </w:rPr>
      </w:pPr>
      <w:r w:rsidRPr="001020DC">
        <w:rPr>
          <w:shd w:val="clear" w:color="auto" w:fill="FFFFFF"/>
        </w:rPr>
        <w:t xml:space="preserve">Byly stanoveny požadavky dle </w:t>
      </w:r>
      <w:proofErr w:type="gramStart"/>
      <w:r w:rsidRPr="001020DC">
        <w:rPr>
          <w:shd w:val="clear" w:color="auto" w:fill="FFFFFF"/>
        </w:rPr>
        <w:t>tab.1</w:t>
      </w:r>
      <w:r w:rsidR="00D973EE">
        <w:rPr>
          <w:shd w:val="clear" w:color="auto" w:fill="FFFFFF"/>
        </w:rPr>
        <w:t>2</w:t>
      </w:r>
      <w:proofErr w:type="gramEnd"/>
      <w:r w:rsidRPr="001020DC">
        <w:rPr>
          <w:shd w:val="clear" w:color="auto" w:fill="FFFFFF"/>
        </w:rPr>
        <w:t xml:space="preserve"> ČSN 73080</w:t>
      </w:r>
      <w:r w:rsidR="00D973EE">
        <w:rPr>
          <w:shd w:val="clear" w:color="auto" w:fill="FFFFFF"/>
        </w:rPr>
        <w:t>2</w:t>
      </w:r>
      <w:r w:rsidRPr="001020DC">
        <w:rPr>
          <w:shd w:val="clear" w:color="auto" w:fill="FFFFFF"/>
        </w:rPr>
        <w:t>:</w:t>
      </w:r>
    </w:p>
    <w:p w:rsidR="00E914F9" w:rsidRDefault="00E914F9" w:rsidP="00FB7926">
      <w:pPr>
        <w:ind w:left="567"/>
        <w:jc w:val="both"/>
        <w:rPr>
          <w:shd w:val="clear" w:color="auto" w:fill="FFFFFF"/>
        </w:rPr>
      </w:pPr>
    </w:p>
    <w:p w:rsidR="00FB7926" w:rsidRPr="00B63DDB" w:rsidRDefault="00FB7926" w:rsidP="00FB7926">
      <w:pPr>
        <w:ind w:left="567"/>
        <w:jc w:val="both"/>
        <w:rPr>
          <w:shd w:val="clear" w:color="auto" w:fill="FFFFFF"/>
        </w:rPr>
      </w:pPr>
      <w:r w:rsidRPr="00B63DDB">
        <w:rPr>
          <w:shd w:val="clear" w:color="auto" w:fill="FFFFFF"/>
        </w:rPr>
        <w:t>Požární stěny a stropy - požadavek EI30</w:t>
      </w:r>
      <w:r w:rsidRPr="00B63DDB">
        <w:rPr>
          <w:shd w:val="clear" w:color="auto" w:fill="FFFFFF"/>
          <w:vertAlign w:val="superscript"/>
        </w:rPr>
        <w:t xml:space="preserve">+ </w:t>
      </w:r>
      <w:r w:rsidRPr="00B63DDB">
        <w:rPr>
          <w:shd w:val="clear" w:color="auto" w:fill="FFFFFF"/>
        </w:rPr>
        <w:t xml:space="preserve"> - v PNP</w:t>
      </w:r>
    </w:p>
    <w:p w:rsidR="00FB7926" w:rsidRPr="00B63DDB" w:rsidRDefault="005769A9" w:rsidP="00FB7926">
      <w:pPr>
        <w:pStyle w:val="Odstavecseseznamem"/>
        <w:numPr>
          <w:ilvl w:val="0"/>
          <w:numId w:val="23"/>
        </w:numPr>
        <w:ind w:left="1418" w:hanging="284"/>
        <w:jc w:val="both"/>
      </w:pPr>
      <w:r w:rsidRPr="00B63DDB">
        <w:t xml:space="preserve">Stávající strop z prefabrikovaných železobetonových panelů </w:t>
      </w:r>
      <w:proofErr w:type="spellStart"/>
      <w:r w:rsidRPr="00B63DDB">
        <w:t>Spiroll</w:t>
      </w:r>
      <w:proofErr w:type="spellEnd"/>
      <w:r w:rsidRPr="00B63DDB">
        <w:t xml:space="preserve"> tl.250mm – REI30</w:t>
      </w:r>
    </w:p>
    <w:p w:rsidR="00B63DDB" w:rsidRPr="00104365" w:rsidRDefault="00B63DDB" w:rsidP="00B63DDB">
      <w:pPr>
        <w:pStyle w:val="Odstavecseseznamem"/>
        <w:numPr>
          <w:ilvl w:val="0"/>
          <w:numId w:val="23"/>
        </w:numPr>
        <w:ind w:left="1418" w:hanging="284"/>
        <w:jc w:val="both"/>
      </w:pPr>
      <w:r w:rsidRPr="00104365">
        <w:t>Stávající obvodová stěna kotelny – cih</w:t>
      </w:r>
      <w:r w:rsidR="00AF1C3A">
        <w:t xml:space="preserve">elné zdivo tl.500mm s dozdívkami s cihel plných CP10 na maltu MVC 2,5 </w:t>
      </w:r>
      <w:r w:rsidRPr="00104365">
        <w:t>– REI180</w:t>
      </w:r>
    </w:p>
    <w:p w:rsidR="00E914F9" w:rsidRPr="00E914F9" w:rsidRDefault="00E914F9" w:rsidP="00FB7926">
      <w:pPr>
        <w:ind w:firstLine="708"/>
        <w:jc w:val="both"/>
        <w:rPr>
          <w:highlight w:val="yellow"/>
          <w:shd w:val="clear" w:color="auto" w:fill="FFFFFF"/>
        </w:rPr>
      </w:pPr>
    </w:p>
    <w:p w:rsidR="00FB7926" w:rsidRPr="00B63DDB" w:rsidRDefault="00FB7926" w:rsidP="00E914F9">
      <w:pPr>
        <w:ind w:left="567"/>
        <w:jc w:val="both"/>
        <w:rPr>
          <w:shd w:val="clear" w:color="auto" w:fill="FFFFFF"/>
        </w:rPr>
      </w:pPr>
      <w:r w:rsidRPr="00B63DDB">
        <w:rPr>
          <w:shd w:val="clear" w:color="auto" w:fill="FFFFFF"/>
        </w:rPr>
        <w:t>Obvodové stěny zajišťující stabilitu objektu - požadavek REW(EW) 30</w:t>
      </w:r>
      <w:r w:rsidRPr="00B63DDB">
        <w:rPr>
          <w:shd w:val="clear" w:color="auto" w:fill="FFFFFF"/>
          <w:vertAlign w:val="superscript"/>
        </w:rPr>
        <w:t>+</w:t>
      </w:r>
      <w:r w:rsidRPr="00B63DDB">
        <w:rPr>
          <w:shd w:val="clear" w:color="auto" w:fill="FFFFFF"/>
        </w:rPr>
        <w:t xml:space="preserve"> </w:t>
      </w:r>
    </w:p>
    <w:p w:rsidR="00FB7926" w:rsidRPr="00B63DDB" w:rsidRDefault="00B63DDB" w:rsidP="00B63DDB">
      <w:pPr>
        <w:pStyle w:val="Odstavecseseznamem"/>
        <w:numPr>
          <w:ilvl w:val="0"/>
          <w:numId w:val="39"/>
        </w:numPr>
        <w:ind w:left="1418" w:hanging="284"/>
        <w:jc w:val="both"/>
        <w:rPr>
          <w:shd w:val="clear" w:color="auto" w:fill="FFFFFF"/>
        </w:rPr>
      </w:pPr>
      <w:r w:rsidRPr="00B63DDB">
        <w:t>Stávající obvodová stěna kotelny – cihelné zdivo tl.500mm – REI180</w:t>
      </w:r>
    </w:p>
    <w:p w:rsidR="00B63DDB" w:rsidRPr="00B63DDB" w:rsidRDefault="0022762B" w:rsidP="00B63DDB">
      <w:pPr>
        <w:pStyle w:val="Odstavecseseznamem"/>
        <w:numPr>
          <w:ilvl w:val="0"/>
          <w:numId w:val="39"/>
        </w:numPr>
        <w:ind w:left="1418" w:hanging="284"/>
        <w:jc w:val="both"/>
        <w:rPr>
          <w:shd w:val="clear" w:color="auto" w:fill="FFFFFF"/>
        </w:rPr>
      </w:pPr>
      <w:r>
        <w:t xml:space="preserve">Obvodová stěna je řešena </w:t>
      </w:r>
      <w:r w:rsidR="00B63DDB">
        <w:t>zelenou fasádou</w:t>
      </w:r>
    </w:p>
    <w:p w:rsidR="00B63DDB" w:rsidRPr="00B63DDB" w:rsidRDefault="00FB7926" w:rsidP="00FB7926">
      <w:pPr>
        <w:jc w:val="both"/>
        <w:rPr>
          <w:shd w:val="clear" w:color="auto" w:fill="FFFFFF"/>
        </w:rPr>
      </w:pPr>
      <w:r w:rsidRPr="00B63DDB">
        <w:rPr>
          <w:shd w:val="clear" w:color="auto" w:fill="FFFFFF"/>
        </w:rPr>
        <w:tab/>
      </w:r>
    </w:p>
    <w:p w:rsidR="00FB7926" w:rsidRPr="00B63DDB" w:rsidRDefault="00FB7926" w:rsidP="00B63DDB">
      <w:pPr>
        <w:ind w:left="567"/>
        <w:jc w:val="both"/>
        <w:rPr>
          <w:shd w:val="clear" w:color="auto" w:fill="FFFFFF"/>
        </w:rPr>
      </w:pPr>
      <w:r w:rsidRPr="00B63DDB">
        <w:rPr>
          <w:shd w:val="clear" w:color="auto" w:fill="FFFFFF"/>
        </w:rPr>
        <w:lastRenderedPageBreak/>
        <w:t xml:space="preserve">Nosné </w:t>
      </w:r>
      <w:proofErr w:type="spellStart"/>
      <w:r w:rsidRPr="00B63DDB">
        <w:rPr>
          <w:shd w:val="clear" w:color="auto" w:fill="FFFFFF"/>
        </w:rPr>
        <w:t>kce</w:t>
      </w:r>
      <w:proofErr w:type="spellEnd"/>
      <w:r w:rsidRPr="00B63DDB">
        <w:rPr>
          <w:shd w:val="clear" w:color="auto" w:fill="FFFFFF"/>
        </w:rPr>
        <w:t xml:space="preserve"> uvnitř PÚ</w:t>
      </w:r>
      <w:r w:rsidR="003C09D2">
        <w:rPr>
          <w:shd w:val="clear" w:color="auto" w:fill="FFFFFF"/>
        </w:rPr>
        <w:t xml:space="preserve"> </w:t>
      </w:r>
      <w:r w:rsidRPr="00B63DDB">
        <w:rPr>
          <w:shd w:val="clear" w:color="auto" w:fill="FFFFFF"/>
        </w:rPr>
        <w:t>- požadavek R 30</w:t>
      </w:r>
    </w:p>
    <w:p w:rsidR="00B63DDB" w:rsidRPr="00B63DDB" w:rsidRDefault="00B63DDB" w:rsidP="00B63DDB">
      <w:pPr>
        <w:pStyle w:val="Odstavecseseznamem"/>
        <w:numPr>
          <w:ilvl w:val="0"/>
          <w:numId w:val="39"/>
        </w:numPr>
        <w:ind w:left="1418" w:hanging="284"/>
        <w:jc w:val="both"/>
        <w:rPr>
          <w:shd w:val="clear" w:color="auto" w:fill="FFFFFF"/>
        </w:rPr>
      </w:pPr>
      <w:r w:rsidRPr="00B63DDB">
        <w:t>Stávající stěna kotelny – cihelné zdivo tl.500mm – REI180</w:t>
      </w:r>
    </w:p>
    <w:p w:rsidR="004913C7" w:rsidRDefault="004913C7" w:rsidP="004913C7">
      <w:pPr>
        <w:ind w:left="709"/>
        <w:jc w:val="both"/>
        <w:rPr>
          <w:shd w:val="clear" w:color="auto" w:fill="FFFFFF"/>
        </w:rPr>
      </w:pPr>
    </w:p>
    <w:p w:rsidR="00E914F9" w:rsidRPr="00E914F9" w:rsidRDefault="00E914F9" w:rsidP="00E914F9">
      <w:pPr>
        <w:tabs>
          <w:tab w:val="left" w:pos="0"/>
        </w:tabs>
        <w:jc w:val="both"/>
        <w:rPr>
          <w:u w:val="single"/>
        </w:rPr>
      </w:pPr>
      <w:r w:rsidRPr="00E914F9">
        <w:rPr>
          <w:u w:val="single"/>
        </w:rPr>
        <w:t>N1.01</w:t>
      </w:r>
      <w:r>
        <w:rPr>
          <w:u w:val="single"/>
        </w:rPr>
        <w:t xml:space="preserve"> - II</w:t>
      </w:r>
      <w:r w:rsidRPr="00E914F9">
        <w:rPr>
          <w:u w:val="single"/>
        </w:rPr>
        <w:t xml:space="preserve">: Technická místnost </w:t>
      </w:r>
    </w:p>
    <w:p w:rsidR="00483135" w:rsidRDefault="00483135" w:rsidP="00E914F9">
      <w:pPr>
        <w:jc w:val="both"/>
        <w:rPr>
          <w:shd w:val="clear" w:color="auto" w:fill="FFFFFF"/>
        </w:rPr>
      </w:pPr>
      <w:r w:rsidRPr="001020DC">
        <w:rPr>
          <w:shd w:val="clear" w:color="auto" w:fill="FFFFFF"/>
        </w:rPr>
        <w:t xml:space="preserve">Byly stanoveny požadavky dle </w:t>
      </w:r>
      <w:proofErr w:type="gramStart"/>
      <w:r w:rsidRPr="001020DC">
        <w:rPr>
          <w:shd w:val="clear" w:color="auto" w:fill="FFFFFF"/>
        </w:rPr>
        <w:t>tab.1</w:t>
      </w:r>
      <w:r w:rsidR="00120FEC">
        <w:rPr>
          <w:shd w:val="clear" w:color="auto" w:fill="FFFFFF"/>
        </w:rPr>
        <w:t>2</w:t>
      </w:r>
      <w:proofErr w:type="gramEnd"/>
      <w:r w:rsidRPr="001020DC">
        <w:rPr>
          <w:shd w:val="clear" w:color="auto" w:fill="FFFFFF"/>
        </w:rPr>
        <w:t xml:space="preserve"> ČSN 73080</w:t>
      </w:r>
      <w:r w:rsidR="00120FEC">
        <w:rPr>
          <w:shd w:val="clear" w:color="auto" w:fill="FFFFFF"/>
        </w:rPr>
        <w:t>2</w:t>
      </w:r>
      <w:r w:rsidRPr="001020DC">
        <w:rPr>
          <w:shd w:val="clear" w:color="auto" w:fill="FFFFFF"/>
        </w:rPr>
        <w:t>:</w:t>
      </w:r>
    </w:p>
    <w:p w:rsidR="00C401EE" w:rsidRDefault="00C401EE" w:rsidP="00C401EE">
      <w:pPr>
        <w:jc w:val="both"/>
        <w:rPr>
          <w:u w:val="single"/>
        </w:rPr>
      </w:pPr>
    </w:p>
    <w:p w:rsidR="00E914F9" w:rsidRPr="00104365" w:rsidRDefault="00E914F9" w:rsidP="00E914F9">
      <w:pPr>
        <w:ind w:left="567"/>
        <w:jc w:val="both"/>
        <w:rPr>
          <w:shd w:val="clear" w:color="auto" w:fill="FFFFFF"/>
        </w:rPr>
      </w:pPr>
      <w:r w:rsidRPr="00104365">
        <w:rPr>
          <w:shd w:val="clear" w:color="auto" w:fill="FFFFFF"/>
        </w:rPr>
        <w:t>Požární stěny a stropy - požadavek EI30</w:t>
      </w:r>
      <w:r w:rsidRPr="00104365">
        <w:rPr>
          <w:shd w:val="clear" w:color="auto" w:fill="FFFFFF"/>
          <w:vertAlign w:val="superscript"/>
        </w:rPr>
        <w:t xml:space="preserve">+ </w:t>
      </w:r>
      <w:r w:rsidRPr="00104365">
        <w:rPr>
          <w:shd w:val="clear" w:color="auto" w:fill="FFFFFF"/>
        </w:rPr>
        <w:t xml:space="preserve"> - v PNP</w:t>
      </w:r>
    </w:p>
    <w:p w:rsidR="00E914F9" w:rsidRPr="00104365" w:rsidRDefault="00230DB7" w:rsidP="00E914F9">
      <w:pPr>
        <w:pStyle w:val="Odstavecseseznamem"/>
        <w:numPr>
          <w:ilvl w:val="0"/>
          <w:numId w:val="23"/>
        </w:numPr>
        <w:ind w:left="1418" w:hanging="284"/>
        <w:jc w:val="both"/>
      </w:pPr>
      <w:r w:rsidRPr="00104365">
        <w:t xml:space="preserve">Stávající obvodová stěna kotelny </w:t>
      </w:r>
      <w:r w:rsidR="003638A6" w:rsidRPr="00104365">
        <w:t>–</w:t>
      </w:r>
      <w:r w:rsidRPr="00104365">
        <w:t xml:space="preserve"> </w:t>
      </w:r>
      <w:r w:rsidR="00104365" w:rsidRPr="00104365">
        <w:t>cihelné zdivo tl.500mm se zdivem z nových keramických bloků tl.440mm – REI180</w:t>
      </w:r>
    </w:p>
    <w:p w:rsidR="00E914F9" w:rsidRPr="00230DB7" w:rsidRDefault="00E914F9" w:rsidP="00E914F9">
      <w:pPr>
        <w:ind w:firstLine="708"/>
        <w:jc w:val="both"/>
        <w:rPr>
          <w:shd w:val="clear" w:color="auto" w:fill="FFFFFF"/>
        </w:rPr>
      </w:pPr>
    </w:p>
    <w:p w:rsidR="00E914F9" w:rsidRPr="00230DB7" w:rsidRDefault="00230DB7" w:rsidP="00E914F9">
      <w:pPr>
        <w:ind w:left="567"/>
        <w:jc w:val="both"/>
        <w:rPr>
          <w:shd w:val="clear" w:color="auto" w:fill="FFFFFF"/>
        </w:rPr>
      </w:pPr>
      <w:r w:rsidRPr="00230DB7">
        <w:rPr>
          <w:shd w:val="clear" w:color="auto" w:fill="FFFFFF"/>
        </w:rPr>
        <w:t xml:space="preserve">Obvodové stěny </w:t>
      </w:r>
      <w:r w:rsidR="00E914F9" w:rsidRPr="00230DB7">
        <w:rPr>
          <w:shd w:val="clear" w:color="auto" w:fill="FFFFFF"/>
        </w:rPr>
        <w:t>zajišťující stabilitu objektu - požadavek REW(EW) 30</w:t>
      </w:r>
      <w:r w:rsidR="00E914F9" w:rsidRPr="00230DB7">
        <w:rPr>
          <w:shd w:val="clear" w:color="auto" w:fill="FFFFFF"/>
          <w:vertAlign w:val="superscript"/>
        </w:rPr>
        <w:t>+</w:t>
      </w:r>
      <w:r w:rsidR="00E914F9" w:rsidRPr="00230DB7">
        <w:rPr>
          <w:shd w:val="clear" w:color="auto" w:fill="FFFFFF"/>
        </w:rPr>
        <w:t xml:space="preserve"> </w:t>
      </w:r>
    </w:p>
    <w:p w:rsidR="00E914F9" w:rsidRDefault="00230DB7" w:rsidP="00E914F9">
      <w:pPr>
        <w:pStyle w:val="Odstavecseseznamem"/>
        <w:numPr>
          <w:ilvl w:val="0"/>
          <w:numId w:val="24"/>
        </w:numPr>
        <w:ind w:left="1418" w:hanging="283"/>
        <w:jc w:val="both"/>
        <w:rPr>
          <w:shd w:val="clear" w:color="auto" w:fill="FFFFFF"/>
        </w:rPr>
      </w:pPr>
      <w:r w:rsidRPr="00230DB7">
        <w:rPr>
          <w:shd w:val="clear" w:color="auto" w:fill="FFFFFF"/>
        </w:rPr>
        <w:t xml:space="preserve">Zdivo z cihelných bloků tl.440mm s oboustrannou omítkou </w:t>
      </w:r>
    </w:p>
    <w:p w:rsidR="001F3C10" w:rsidRDefault="001F3C10" w:rsidP="001F3C10">
      <w:pPr>
        <w:jc w:val="both"/>
        <w:rPr>
          <w:shd w:val="clear" w:color="auto" w:fill="FFFFFF"/>
        </w:rPr>
      </w:pPr>
    </w:p>
    <w:p w:rsidR="001F3C10" w:rsidRDefault="001F3C10" w:rsidP="001F3C10">
      <w:pPr>
        <w:ind w:left="567"/>
        <w:jc w:val="both"/>
        <w:rPr>
          <w:shd w:val="clear" w:color="auto" w:fill="FFFFFF"/>
        </w:rPr>
      </w:pPr>
      <w:r w:rsidRPr="001F3C10">
        <w:rPr>
          <w:shd w:val="clear" w:color="auto" w:fill="FFFFFF"/>
        </w:rPr>
        <w:t>Nosné konstrukce střech – požadavek R15</w:t>
      </w:r>
    </w:p>
    <w:p w:rsidR="00B765D8" w:rsidRDefault="00B765D8" w:rsidP="00B765D8">
      <w:pPr>
        <w:pStyle w:val="Odstavecseseznamem"/>
        <w:numPr>
          <w:ilvl w:val="0"/>
          <w:numId w:val="24"/>
        </w:numPr>
        <w:ind w:left="1418" w:hanging="284"/>
        <w:jc w:val="both"/>
        <w:rPr>
          <w:shd w:val="clear" w:color="auto" w:fill="FFFFFF"/>
        </w:rPr>
      </w:pPr>
      <w:r w:rsidRPr="00C931FA">
        <w:rPr>
          <w:shd w:val="clear" w:color="auto" w:fill="FFFFFF"/>
        </w:rPr>
        <w:t>Konstrukce střechy je tvořena nosnou ocelovou konstrukcí z válcovaných nosníků, trapézovým plechem s tepelnou izolací na bázi polystyrenu EPS 200 a vegetačního souvrství intenzivně ozeleněné střechy</w:t>
      </w:r>
      <w:r w:rsidR="00C931FA" w:rsidRPr="00C931FA">
        <w:rPr>
          <w:shd w:val="clear" w:color="auto" w:fill="FFFFFF"/>
        </w:rPr>
        <w:t xml:space="preserve">. Z vnitřní strany je ocelová nosná konstrukce ochráněna </w:t>
      </w:r>
      <w:r w:rsidR="00C931FA" w:rsidRPr="00CE3E8C">
        <w:rPr>
          <w:shd w:val="clear" w:color="auto" w:fill="FFFFFF"/>
        </w:rPr>
        <w:t xml:space="preserve">podhledem - požární odolnost EI30, jednoduché opláštění SDK deskou tl.15mm na podkonstrukci z R-CD profilů s vloženou minerální izolací </w:t>
      </w:r>
      <w:proofErr w:type="spellStart"/>
      <w:r w:rsidR="00C931FA" w:rsidRPr="00CE3E8C">
        <w:rPr>
          <w:shd w:val="clear" w:color="auto" w:fill="FFFFFF"/>
        </w:rPr>
        <w:t>tl</w:t>
      </w:r>
      <w:proofErr w:type="spellEnd"/>
      <w:r w:rsidR="00C931FA" w:rsidRPr="00CE3E8C">
        <w:rPr>
          <w:shd w:val="clear" w:color="auto" w:fill="FFFFFF"/>
        </w:rPr>
        <w:t xml:space="preserve">. 60mm, min. </w:t>
      </w:r>
      <w:proofErr w:type="spellStart"/>
      <w:r w:rsidR="00C931FA" w:rsidRPr="00CE3E8C">
        <w:rPr>
          <w:shd w:val="clear" w:color="auto" w:fill="FFFFFF"/>
        </w:rPr>
        <w:t>obj</w:t>
      </w:r>
      <w:proofErr w:type="spellEnd"/>
      <w:r w:rsidR="00C931FA" w:rsidRPr="00CE3E8C">
        <w:rPr>
          <w:shd w:val="clear" w:color="auto" w:fill="FFFFFF"/>
        </w:rPr>
        <w:t>. hmotnost 40kg.m</w:t>
      </w:r>
      <w:r w:rsidR="00C931FA" w:rsidRPr="00CE3E8C">
        <w:rPr>
          <w:shd w:val="clear" w:color="auto" w:fill="FFFFFF"/>
          <w:vertAlign w:val="superscript"/>
        </w:rPr>
        <w:t>-3</w:t>
      </w:r>
    </w:p>
    <w:p w:rsidR="00C931FA" w:rsidRPr="00C931FA" w:rsidRDefault="00C931FA" w:rsidP="00B765D8">
      <w:pPr>
        <w:pStyle w:val="Odstavecseseznamem"/>
        <w:numPr>
          <w:ilvl w:val="0"/>
          <w:numId w:val="24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 horní strany má střešní souvrství klasifikaci </w:t>
      </w:r>
      <w:proofErr w:type="spellStart"/>
      <w:r>
        <w:rPr>
          <w:shd w:val="clear" w:color="auto" w:fill="FFFFFF"/>
        </w:rPr>
        <w:t>Broof</w:t>
      </w:r>
      <w:proofErr w:type="spellEnd"/>
      <w:r>
        <w:rPr>
          <w:shd w:val="clear" w:color="auto" w:fill="FFFFFF"/>
        </w:rPr>
        <w:t>,t3</w:t>
      </w:r>
    </w:p>
    <w:p w:rsidR="001F3C10" w:rsidRDefault="001F3C10" w:rsidP="001F3C10">
      <w:pPr>
        <w:jc w:val="both"/>
        <w:rPr>
          <w:highlight w:val="yellow"/>
          <w:shd w:val="clear" w:color="auto" w:fill="FFFFFF"/>
        </w:rPr>
      </w:pPr>
    </w:p>
    <w:p w:rsidR="00C931FA" w:rsidRDefault="00C931FA" w:rsidP="00C931FA">
      <w:pPr>
        <w:ind w:left="567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>Střešní plášť - bez požadavku</w:t>
      </w:r>
    </w:p>
    <w:p w:rsidR="00C931FA" w:rsidRPr="00C931FA" w:rsidRDefault="00C931FA" w:rsidP="001F3C10">
      <w:pPr>
        <w:pStyle w:val="Odstavecseseznamem"/>
        <w:numPr>
          <w:ilvl w:val="0"/>
          <w:numId w:val="25"/>
        </w:numPr>
        <w:ind w:left="1418" w:hanging="284"/>
        <w:jc w:val="both"/>
        <w:rPr>
          <w:shd w:val="clear" w:color="auto" w:fill="FFFFFF"/>
        </w:rPr>
      </w:pPr>
      <w:r w:rsidRPr="00C931FA">
        <w:rPr>
          <w:shd w:val="clear" w:color="auto" w:fill="FFFFFF"/>
        </w:rPr>
        <w:t>Střešní plášť je řešen jako trapézový plech s tepelnou izolací na bázi polystyrenu EPS200 v </w:t>
      </w:r>
      <w:proofErr w:type="spellStart"/>
      <w:r w:rsidRPr="00C931FA">
        <w:rPr>
          <w:shd w:val="clear" w:color="auto" w:fill="FFFFFF"/>
        </w:rPr>
        <w:t>tl</w:t>
      </w:r>
      <w:proofErr w:type="spellEnd"/>
      <w:r w:rsidRPr="00C931FA">
        <w:rPr>
          <w:shd w:val="clear" w:color="auto" w:fill="FFFFFF"/>
        </w:rPr>
        <w:t>. 100mm.</w:t>
      </w:r>
    </w:p>
    <w:p w:rsidR="00B266F5" w:rsidRPr="00CA6514" w:rsidRDefault="00B266F5" w:rsidP="00234EF0">
      <w:pPr>
        <w:pStyle w:val="Odstavecseseznamem"/>
        <w:ind w:left="1418"/>
        <w:jc w:val="both"/>
        <w:rPr>
          <w:shd w:val="clear" w:color="auto" w:fill="FFFFFF"/>
        </w:rPr>
      </w:pPr>
    </w:p>
    <w:p w:rsidR="00C401EE" w:rsidRPr="00CE3E8C" w:rsidRDefault="004E5ACB" w:rsidP="00C401EE">
      <w:pPr>
        <w:jc w:val="both"/>
        <w:rPr>
          <w:u w:val="single"/>
        </w:rPr>
      </w:pPr>
      <w:r w:rsidRPr="00CE3E8C">
        <w:rPr>
          <w:u w:val="single"/>
        </w:rPr>
        <w:t>N</w:t>
      </w:r>
      <w:r w:rsidR="00234EF0" w:rsidRPr="00CE3E8C">
        <w:rPr>
          <w:u w:val="single"/>
        </w:rPr>
        <w:t>2</w:t>
      </w:r>
      <w:r w:rsidRPr="00CE3E8C">
        <w:rPr>
          <w:u w:val="single"/>
        </w:rPr>
        <w:t>.0</w:t>
      </w:r>
      <w:r w:rsidR="00234EF0" w:rsidRPr="00CE3E8C">
        <w:rPr>
          <w:u w:val="single"/>
        </w:rPr>
        <w:t>1</w:t>
      </w:r>
      <w:r w:rsidR="00C401EE" w:rsidRPr="00CE3E8C">
        <w:rPr>
          <w:u w:val="single"/>
        </w:rPr>
        <w:t xml:space="preserve"> - I</w:t>
      </w:r>
      <w:r w:rsidR="00481F1B" w:rsidRPr="00CE3E8C">
        <w:rPr>
          <w:u w:val="single"/>
        </w:rPr>
        <w:t>I</w:t>
      </w:r>
      <w:r w:rsidR="00C401EE" w:rsidRPr="00CE3E8C">
        <w:rPr>
          <w:u w:val="single"/>
        </w:rPr>
        <w:t xml:space="preserve">: </w:t>
      </w:r>
      <w:r w:rsidR="00481F1B" w:rsidRPr="00CE3E8C">
        <w:rPr>
          <w:u w:val="single"/>
        </w:rPr>
        <w:t>Laboratoř</w:t>
      </w:r>
      <w:r w:rsidR="00C401EE" w:rsidRPr="00CE3E8C">
        <w:rPr>
          <w:u w:val="single"/>
        </w:rPr>
        <w:t xml:space="preserve"> </w:t>
      </w:r>
    </w:p>
    <w:p w:rsidR="00481F1B" w:rsidRPr="00CE3E8C" w:rsidRDefault="00481F1B" w:rsidP="00481F1B">
      <w:pPr>
        <w:ind w:left="567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>Požární stěny a stropy - požadavek EI30</w:t>
      </w:r>
      <w:r w:rsidRPr="00CE3E8C">
        <w:rPr>
          <w:shd w:val="clear" w:color="auto" w:fill="FFFFFF"/>
          <w:vertAlign w:val="superscript"/>
        </w:rPr>
        <w:t xml:space="preserve">+ </w:t>
      </w:r>
      <w:r w:rsidRPr="00CE3E8C">
        <w:rPr>
          <w:shd w:val="clear" w:color="auto" w:fill="FFFFFF"/>
        </w:rPr>
        <w:t xml:space="preserve"> - v PNP</w:t>
      </w:r>
    </w:p>
    <w:p w:rsidR="00F50B26" w:rsidRPr="00F50B26" w:rsidRDefault="00F50B26" w:rsidP="00F50B26">
      <w:pPr>
        <w:pStyle w:val="Odstavecseseznamem"/>
        <w:numPr>
          <w:ilvl w:val="0"/>
          <w:numId w:val="23"/>
        </w:numPr>
        <w:ind w:left="1418" w:hanging="284"/>
        <w:jc w:val="both"/>
      </w:pPr>
      <w:r w:rsidRPr="00F50B26">
        <w:t xml:space="preserve">Stávající strop z prefabrikovaných železobetonových panelů </w:t>
      </w:r>
      <w:proofErr w:type="spellStart"/>
      <w:r w:rsidRPr="00F50B26">
        <w:t>Spiroll</w:t>
      </w:r>
      <w:proofErr w:type="spellEnd"/>
      <w:r w:rsidRPr="00F50B26">
        <w:t xml:space="preserve"> tl.250mm – REI30</w:t>
      </w:r>
    </w:p>
    <w:p w:rsidR="00F50B26" w:rsidRPr="00F50B26" w:rsidRDefault="00F50B26" w:rsidP="00F50B26">
      <w:pPr>
        <w:pStyle w:val="Odstavecseseznamem"/>
        <w:numPr>
          <w:ilvl w:val="0"/>
          <w:numId w:val="23"/>
        </w:numPr>
        <w:ind w:left="1418" w:hanging="284"/>
        <w:jc w:val="both"/>
      </w:pPr>
      <w:r w:rsidRPr="00F50B26">
        <w:t>Pozn. nová zdvojená konstrukce podlahy</w:t>
      </w:r>
      <w:r>
        <w:t xml:space="preserve"> z trapézového plechu s </w:t>
      </w:r>
      <w:proofErr w:type="spellStart"/>
      <w:r>
        <w:t>nadbetonávkou</w:t>
      </w:r>
      <w:r w:rsidRPr="00F50B26">
        <w:t>na</w:t>
      </w:r>
      <w:proofErr w:type="spellEnd"/>
      <w:r w:rsidRPr="00F50B26">
        <w:t xml:space="preserve"> ocelových válcovaných nosnících je prostorem bez požárního rizika – nosná ocelová konstrukce je bez požární odolnosti.</w:t>
      </w:r>
    </w:p>
    <w:p w:rsidR="00481F1B" w:rsidRPr="00CE3E8C" w:rsidRDefault="00481F1B" w:rsidP="00481F1B">
      <w:pPr>
        <w:ind w:firstLine="708"/>
        <w:jc w:val="both"/>
        <w:rPr>
          <w:shd w:val="clear" w:color="auto" w:fill="FFFFFF"/>
        </w:rPr>
      </w:pPr>
    </w:p>
    <w:p w:rsidR="00481F1B" w:rsidRPr="00CE3E8C" w:rsidRDefault="00481F1B" w:rsidP="00481F1B">
      <w:pPr>
        <w:ind w:left="567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>Obvodové stěny zajišťující stabilitu objektu - požadavek REW(EW) 30</w:t>
      </w:r>
      <w:r w:rsidRPr="00CE3E8C">
        <w:rPr>
          <w:shd w:val="clear" w:color="auto" w:fill="FFFFFF"/>
          <w:vertAlign w:val="superscript"/>
        </w:rPr>
        <w:t>+</w:t>
      </w:r>
      <w:r w:rsidRPr="00CE3E8C">
        <w:rPr>
          <w:shd w:val="clear" w:color="auto" w:fill="FFFFFF"/>
        </w:rPr>
        <w:t xml:space="preserve"> </w:t>
      </w:r>
    </w:p>
    <w:p w:rsidR="000E6CB6" w:rsidRPr="00CE3E8C" w:rsidRDefault="000E6CB6" w:rsidP="000E6CB6">
      <w:pPr>
        <w:pStyle w:val="Odstavecseseznamem"/>
        <w:numPr>
          <w:ilvl w:val="0"/>
          <w:numId w:val="24"/>
        </w:numPr>
        <w:ind w:left="1418" w:hanging="283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 xml:space="preserve">Sendvičový minerální panel </w:t>
      </w:r>
      <w:r w:rsidR="00481F1B" w:rsidRPr="00CE3E8C">
        <w:rPr>
          <w:shd w:val="clear" w:color="auto" w:fill="FFFFFF"/>
        </w:rPr>
        <w:t>tl.15</w:t>
      </w:r>
      <w:r w:rsidR="00AF1C3A">
        <w:rPr>
          <w:shd w:val="clear" w:color="auto" w:fill="FFFFFF"/>
        </w:rPr>
        <w:t>0</w:t>
      </w:r>
      <w:r w:rsidR="00481F1B" w:rsidRPr="00CE3E8C">
        <w:rPr>
          <w:shd w:val="clear" w:color="auto" w:fill="FFFFFF"/>
        </w:rPr>
        <w:t>mm s minerální izolací - požární odolnost – EW90 – DP1</w:t>
      </w:r>
    </w:p>
    <w:p w:rsidR="000E6CB6" w:rsidRDefault="00873A11" w:rsidP="000E6CB6">
      <w:pPr>
        <w:pStyle w:val="Odstavecseseznamem"/>
        <w:numPr>
          <w:ilvl w:val="0"/>
          <w:numId w:val="24"/>
        </w:numPr>
        <w:ind w:left="1418" w:hanging="283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 xml:space="preserve">Z vnitřní strany je ocelová nosná konstrukce ochráněna </w:t>
      </w:r>
      <w:proofErr w:type="spellStart"/>
      <w:r w:rsidRPr="00CE3E8C">
        <w:rPr>
          <w:shd w:val="clear" w:color="auto" w:fill="FFFFFF"/>
        </w:rPr>
        <w:t>předstěnou</w:t>
      </w:r>
      <w:proofErr w:type="spellEnd"/>
      <w:r w:rsidRPr="00CE3E8C">
        <w:rPr>
          <w:shd w:val="clear" w:color="auto" w:fill="FFFFFF"/>
        </w:rPr>
        <w:t xml:space="preserve"> - požární odolnost EI30 - dvojité opláštění impregnovanými SDK deskami tl.12,5mm </w:t>
      </w:r>
      <w:r w:rsidR="000E6CB6" w:rsidRPr="00CE3E8C">
        <w:rPr>
          <w:shd w:val="clear" w:color="auto" w:fill="FFFFFF"/>
        </w:rPr>
        <w:t xml:space="preserve">RBI (H2) na konstrukci z 2x R-CW100 profilů s vloženou minerální izolací </w:t>
      </w:r>
      <w:proofErr w:type="spellStart"/>
      <w:r w:rsidR="000E6CB6" w:rsidRPr="00CE3E8C">
        <w:rPr>
          <w:shd w:val="clear" w:color="auto" w:fill="FFFFFF"/>
        </w:rPr>
        <w:t>tl</w:t>
      </w:r>
      <w:proofErr w:type="spellEnd"/>
      <w:r w:rsidR="000E6CB6" w:rsidRPr="00CE3E8C">
        <w:rPr>
          <w:shd w:val="clear" w:color="auto" w:fill="FFFFFF"/>
        </w:rPr>
        <w:t xml:space="preserve">. 100mm, min. </w:t>
      </w:r>
      <w:proofErr w:type="spellStart"/>
      <w:r w:rsidR="000E6CB6" w:rsidRPr="00CE3E8C">
        <w:rPr>
          <w:shd w:val="clear" w:color="auto" w:fill="FFFFFF"/>
        </w:rPr>
        <w:t>obj</w:t>
      </w:r>
      <w:proofErr w:type="spellEnd"/>
      <w:r w:rsidR="000E6CB6" w:rsidRPr="00CE3E8C">
        <w:rPr>
          <w:shd w:val="clear" w:color="auto" w:fill="FFFFFF"/>
        </w:rPr>
        <w:t>. hmotnost 50kg.m</w:t>
      </w:r>
      <w:r w:rsidR="000E6CB6" w:rsidRPr="00CE3E8C">
        <w:rPr>
          <w:shd w:val="clear" w:color="auto" w:fill="FFFFFF"/>
          <w:vertAlign w:val="superscript"/>
        </w:rPr>
        <w:t>-3</w:t>
      </w:r>
      <w:r w:rsidR="000E6CB6" w:rsidRPr="00CE3E8C">
        <w:rPr>
          <w:shd w:val="clear" w:color="auto" w:fill="FFFFFF"/>
        </w:rPr>
        <w:t xml:space="preserve">, tloušťka </w:t>
      </w:r>
      <w:proofErr w:type="spellStart"/>
      <w:r w:rsidR="000E6CB6" w:rsidRPr="00CE3E8C">
        <w:rPr>
          <w:shd w:val="clear" w:color="auto" w:fill="FFFFFF"/>
        </w:rPr>
        <w:t>předstěny</w:t>
      </w:r>
      <w:proofErr w:type="spellEnd"/>
      <w:r w:rsidR="000E6CB6" w:rsidRPr="00CE3E8C">
        <w:rPr>
          <w:shd w:val="clear" w:color="auto" w:fill="FFFFFF"/>
        </w:rPr>
        <w:t xml:space="preserve"> 125mm</w:t>
      </w:r>
    </w:p>
    <w:p w:rsidR="003C09D2" w:rsidRPr="008A32BB" w:rsidRDefault="003C09D2" w:rsidP="003C09D2">
      <w:pPr>
        <w:pStyle w:val="Odstavecseseznamem"/>
        <w:numPr>
          <w:ilvl w:val="0"/>
          <w:numId w:val="24"/>
        </w:numPr>
        <w:ind w:left="1418" w:hanging="284"/>
        <w:jc w:val="both"/>
        <w:rPr>
          <w:shd w:val="clear" w:color="auto" w:fill="FFFFFF"/>
        </w:rPr>
      </w:pPr>
      <w:r>
        <w:t>Obvodová konstrukce strojovny vzduchotechniky je řešena z vnitřní strany</w:t>
      </w:r>
      <w:r w:rsidR="00A038D0">
        <w:t xml:space="preserve"> ochranou ocelové konstrukce pomocí SDK </w:t>
      </w:r>
      <w:proofErr w:type="spellStart"/>
      <w:r w:rsidR="00A038D0">
        <w:t>předstěny</w:t>
      </w:r>
      <w:proofErr w:type="spellEnd"/>
      <w:r w:rsidR="00A038D0">
        <w:t xml:space="preserve"> - </w:t>
      </w:r>
      <w:r w:rsidR="00A038D0" w:rsidRPr="00A038D0">
        <w:rPr>
          <w:shd w:val="clear" w:color="auto" w:fill="FFFFFF"/>
        </w:rPr>
        <w:t xml:space="preserve">požární odolnost EI30 – jednoduché opláštění impregnovanými SDK deskami tl.15mm RBI (H2) na konstrukci z </w:t>
      </w:r>
      <w:r w:rsidR="00A038D0" w:rsidRPr="008A32BB">
        <w:rPr>
          <w:shd w:val="clear" w:color="auto" w:fill="FFFFFF"/>
        </w:rPr>
        <w:t xml:space="preserve">2x R-CW50 profilů s vloženou minerální izolací </w:t>
      </w:r>
      <w:proofErr w:type="spellStart"/>
      <w:r w:rsidR="00A038D0" w:rsidRPr="008A32BB">
        <w:rPr>
          <w:shd w:val="clear" w:color="auto" w:fill="FFFFFF"/>
        </w:rPr>
        <w:t>tl</w:t>
      </w:r>
      <w:proofErr w:type="spellEnd"/>
      <w:r w:rsidR="00A038D0" w:rsidRPr="008A32BB">
        <w:rPr>
          <w:shd w:val="clear" w:color="auto" w:fill="FFFFFF"/>
        </w:rPr>
        <w:t xml:space="preserve">. 50mm, min. </w:t>
      </w:r>
      <w:proofErr w:type="spellStart"/>
      <w:r w:rsidR="00A038D0" w:rsidRPr="008A32BB">
        <w:rPr>
          <w:shd w:val="clear" w:color="auto" w:fill="FFFFFF"/>
        </w:rPr>
        <w:t>obj</w:t>
      </w:r>
      <w:proofErr w:type="spellEnd"/>
      <w:r w:rsidR="00A038D0" w:rsidRPr="008A32BB">
        <w:rPr>
          <w:shd w:val="clear" w:color="auto" w:fill="FFFFFF"/>
        </w:rPr>
        <w:t>. hmotnost 50kg.m</w:t>
      </w:r>
      <w:r w:rsidR="00A038D0" w:rsidRPr="008A32BB">
        <w:rPr>
          <w:shd w:val="clear" w:color="auto" w:fill="FFFFFF"/>
          <w:vertAlign w:val="superscript"/>
        </w:rPr>
        <w:t>-3</w:t>
      </w:r>
      <w:r w:rsidR="00A038D0" w:rsidRPr="008A32BB">
        <w:rPr>
          <w:shd w:val="clear" w:color="auto" w:fill="FFFFFF"/>
        </w:rPr>
        <w:t xml:space="preserve">, tloušťka </w:t>
      </w:r>
      <w:proofErr w:type="spellStart"/>
      <w:r w:rsidR="00A038D0" w:rsidRPr="008A32BB">
        <w:rPr>
          <w:shd w:val="clear" w:color="auto" w:fill="FFFFFF"/>
        </w:rPr>
        <w:t>předstěny</w:t>
      </w:r>
      <w:proofErr w:type="spellEnd"/>
      <w:r w:rsidR="00A038D0" w:rsidRPr="008A32BB">
        <w:rPr>
          <w:shd w:val="clear" w:color="auto" w:fill="FFFFFF"/>
        </w:rPr>
        <w:t xml:space="preserve"> 65mm</w:t>
      </w:r>
    </w:p>
    <w:p w:rsidR="00A038D0" w:rsidRPr="008A32BB" w:rsidRDefault="00A038D0" w:rsidP="003C09D2">
      <w:pPr>
        <w:pStyle w:val="Odstavecseseznamem"/>
        <w:numPr>
          <w:ilvl w:val="0"/>
          <w:numId w:val="24"/>
        </w:numPr>
        <w:ind w:left="1418" w:hanging="284"/>
        <w:jc w:val="both"/>
        <w:rPr>
          <w:shd w:val="clear" w:color="auto" w:fill="FFFFFF"/>
        </w:rPr>
      </w:pPr>
      <w:r w:rsidRPr="008A32BB">
        <w:rPr>
          <w:shd w:val="clear" w:color="auto" w:fill="FFFFFF"/>
        </w:rPr>
        <w:t>V prostoru strojovny vzduchotechniky je</w:t>
      </w:r>
      <w:r w:rsidR="008A32BB" w:rsidRPr="008A32BB">
        <w:rPr>
          <w:shd w:val="clear" w:color="auto" w:fill="FFFFFF"/>
        </w:rPr>
        <w:t xml:space="preserve"> ochrana vodorovné stropní konstrukce řešena pomocí SDK podhledu – viz výše</w:t>
      </w:r>
    </w:p>
    <w:p w:rsidR="00714B17" w:rsidRPr="003C09D2" w:rsidRDefault="00714B17" w:rsidP="00714B17">
      <w:pPr>
        <w:pStyle w:val="Odstavecseseznamem"/>
        <w:numPr>
          <w:ilvl w:val="0"/>
          <w:numId w:val="24"/>
        </w:numPr>
        <w:ind w:left="1418" w:hanging="284"/>
        <w:jc w:val="both"/>
        <w:rPr>
          <w:shd w:val="clear" w:color="auto" w:fill="FFFFFF"/>
        </w:rPr>
      </w:pPr>
      <w:r w:rsidRPr="008A32BB">
        <w:lastRenderedPageBreak/>
        <w:t>Obvodová stěna je z vnější str</w:t>
      </w:r>
      <w:r w:rsidR="005B2290" w:rsidRPr="008A32BB">
        <w:t>a</w:t>
      </w:r>
      <w:r w:rsidRPr="008A32BB">
        <w:t>ny řešena přímo kotvenou</w:t>
      </w:r>
      <w:r w:rsidRPr="00475F66">
        <w:t xml:space="preserve"> zelenou fasádou, na části štítové stě</w:t>
      </w:r>
      <w:r w:rsidR="00475F66" w:rsidRPr="00475F66">
        <w:t>ny je dřevěný obklad z latí 40x4</w:t>
      </w:r>
      <w:r w:rsidRPr="00475F66">
        <w:t xml:space="preserve">0mm s dřevěným obkladem na roštu </w:t>
      </w:r>
      <w:r w:rsidR="005B2290" w:rsidRPr="00475F66">
        <w:t>–</w:t>
      </w:r>
      <w:r w:rsidRPr="00475F66">
        <w:t xml:space="preserve"> </w:t>
      </w:r>
      <w:r w:rsidR="00475F66" w:rsidRPr="00475F66">
        <w:t>jedná se o požárně uzavřenou plochu.</w:t>
      </w:r>
    </w:p>
    <w:p w:rsidR="00481F1B" w:rsidRPr="00CE3E8C" w:rsidRDefault="00481F1B" w:rsidP="00481F1B">
      <w:pPr>
        <w:ind w:left="3540"/>
        <w:jc w:val="both"/>
        <w:rPr>
          <w:shd w:val="clear" w:color="auto" w:fill="FFFFFF"/>
        </w:rPr>
      </w:pPr>
    </w:p>
    <w:p w:rsidR="00481F1B" w:rsidRPr="00CE3E8C" w:rsidRDefault="00481F1B" w:rsidP="00481F1B">
      <w:pPr>
        <w:ind w:left="567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 xml:space="preserve">Nosné </w:t>
      </w:r>
      <w:proofErr w:type="spellStart"/>
      <w:r w:rsidRPr="00CE3E8C">
        <w:rPr>
          <w:shd w:val="clear" w:color="auto" w:fill="FFFFFF"/>
        </w:rPr>
        <w:t>kce</w:t>
      </w:r>
      <w:proofErr w:type="spellEnd"/>
      <w:r w:rsidRPr="00CE3E8C">
        <w:rPr>
          <w:shd w:val="clear" w:color="auto" w:fill="FFFFFF"/>
        </w:rPr>
        <w:t xml:space="preserve"> uvnitř PÚ</w:t>
      </w:r>
      <w:r w:rsidR="00475F66">
        <w:rPr>
          <w:shd w:val="clear" w:color="auto" w:fill="FFFFFF"/>
        </w:rPr>
        <w:t xml:space="preserve"> </w:t>
      </w:r>
      <w:r w:rsidRPr="00CE3E8C">
        <w:rPr>
          <w:shd w:val="clear" w:color="auto" w:fill="FFFFFF"/>
        </w:rPr>
        <w:t>- požadavek R 30</w:t>
      </w:r>
    </w:p>
    <w:p w:rsidR="00481F1B" w:rsidRPr="00CE3E8C" w:rsidRDefault="00A820EB" w:rsidP="00A820EB">
      <w:pPr>
        <w:pStyle w:val="Odstavecseseznamem"/>
        <w:numPr>
          <w:ilvl w:val="0"/>
          <w:numId w:val="25"/>
        </w:numPr>
        <w:ind w:left="1418" w:hanging="284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 xml:space="preserve">Ocelová konstrukce stropu ochráněna podhledem - požární odolnost EI30, jednoduché opláštění SDK deskou tl.15mm na podkonstrukci z R-CD profilů s vloženou minerální izolací </w:t>
      </w:r>
      <w:proofErr w:type="spellStart"/>
      <w:r w:rsidRPr="00CE3E8C">
        <w:rPr>
          <w:shd w:val="clear" w:color="auto" w:fill="FFFFFF"/>
        </w:rPr>
        <w:t>tl</w:t>
      </w:r>
      <w:proofErr w:type="spellEnd"/>
      <w:r w:rsidRPr="00CE3E8C">
        <w:rPr>
          <w:shd w:val="clear" w:color="auto" w:fill="FFFFFF"/>
        </w:rPr>
        <w:t xml:space="preserve">. 60mm, min. </w:t>
      </w:r>
      <w:proofErr w:type="spellStart"/>
      <w:r w:rsidRPr="00CE3E8C">
        <w:rPr>
          <w:shd w:val="clear" w:color="auto" w:fill="FFFFFF"/>
        </w:rPr>
        <w:t>obj</w:t>
      </w:r>
      <w:proofErr w:type="spellEnd"/>
      <w:r w:rsidRPr="00CE3E8C">
        <w:rPr>
          <w:shd w:val="clear" w:color="auto" w:fill="FFFFFF"/>
        </w:rPr>
        <w:t>. hmotnost 40kg.m</w:t>
      </w:r>
      <w:r w:rsidRPr="00CE3E8C">
        <w:rPr>
          <w:shd w:val="clear" w:color="auto" w:fill="FFFFFF"/>
          <w:vertAlign w:val="superscript"/>
        </w:rPr>
        <w:t>-3</w:t>
      </w:r>
    </w:p>
    <w:p w:rsidR="00AF1C3A" w:rsidRDefault="00AF1C3A" w:rsidP="00481F1B">
      <w:pPr>
        <w:ind w:left="567"/>
        <w:jc w:val="both"/>
        <w:rPr>
          <w:shd w:val="clear" w:color="auto" w:fill="FFFFFF"/>
        </w:rPr>
      </w:pPr>
    </w:p>
    <w:p w:rsidR="00481F1B" w:rsidRPr="00CE3E8C" w:rsidRDefault="00481F1B" w:rsidP="00481F1B">
      <w:pPr>
        <w:ind w:left="567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>Nosné konstrukce střech</w:t>
      </w:r>
      <w:r w:rsidR="00A820EB" w:rsidRPr="00CE3E8C">
        <w:rPr>
          <w:shd w:val="clear" w:color="auto" w:fill="FFFFFF"/>
        </w:rPr>
        <w:t xml:space="preserve"> –</w:t>
      </w:r>
      <w:r w:rsidR="00CE3E8C" w:rsidRPr="00CE3E8C">
        <w:rPr>
          <w:shd w:val="clear" w:color="auto" w:fill="FFFFFF"/>
        </w:rPr>
        <w:t xml:space="preserve"> požadavek R15</w:t>
      </w:r>
    </w:p>
    <w:p w:rsidR="00CE3E8C" w:rsidRPr="00CE3E8C" w:rsidRDefault="00CE3E8C" w:rsidP="00CE3E8C">
      <w:pPr>
        <w:pStyle w:val="Odstavecseseznamem"/>
        <w:numPr>
          <w:ilvl w:val="0"/>
          <w:numId w:val="25"/>
        </w:numPr>
        <w:ind w:left="1418" w:hanging="284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 xml:space="preserve">Ocelová konstrukce střechy ochráněna podhledem - požární odolnost EI30, jednoduché opláštění SDK deskou tl.15mm na podkonstrukci z R-CD profilů s vloženou minerální izolací </w:t>
      </w:r>
      <w:proofErr w:type="spellStart"/>
      <w:r w:rsidRPr="00CE3E8C">
        <w:rPr>
          <w:shd w:val="clear" w:color="auto" w:fill="FFFFFF"/>
        </w:rPr>
        <w:t>tl</w:t>
      </w:r>
      <w:proofErr w:type="spellEnd"/>
      <w:r w:rsidRPr="00CE3E8C">
        <w:rPr>
          <w:shd w:val="clear" w:color="auto" w:fill="FFFFFF"/>
        </w:rPr>
        <w:t xml:space="preserve">. 60mm, min. </w:t>
      </w:r>
      <w:proofErr w:type="spellStart"/>
      <w:r w:rsidRPr="00CE3E8C">
        <w:rPr>
          <w:shd w:val="clear" w:color="auto" w:fill="FFFFFF"/>
        </w:rPr>
        <w:t>obj</w:t>
      </w:r>
      <w:proofErr w:type="spellEnd"/>
      <w:r w:rsidRPr="00CE3E8C">
        <w:rPr>
          <w:shd w:val="clear" w:color="auto" w:fill="FFFFFF"/>
        </w:rPr>
        <w:t>. hmotnost 40kg.m</w:t>
      </w:r>
      <w:r w:rsidRPr="00CE3E8C">
        <w:rPr>
          <w:shd w:val="clear" w:color="auto" w:fill="FFFFFF"/>
          <w:vertAlign w:val="superscript"/>
        </w:rPr>
        <w:t>-3</w:t>
      </w:r>
    </w:p>
    <w:p w:rsidR="00481F1B" w:rsidRPr="00CE3E8C" w:rsidRDefault="00481F1B" w:rsidP="00481F1B">
      <w:pPr>
        <w:ind w:left="567"/>
        <w:jc w:val="both"/>
        <w:rPr>
          <w:shd w:val="clear" w:color="auto" w:fill="FFFFFF"/>
        </w:rPr>
      </w:pPr>
    </w:p>
    <w:p w:rsidR="00481F1B" w:rsidRDefault="00481F1B" w:rsidP="00481F1B">
      <w:pPr>
        <w:ind w:left="567"/>
        <w:jc w:val="both"/>
        <w:rPr>
          <w:shd w:val="clear" w:color="auto" w:fill="FFFFFF"/>
        </w:rPr>
      </w:pPr>
      <w:r w:rsidRPr="00CE3E8C">
        <w:rPr>
          <w:shd w:val="clear" w:color="auto" w:fill="FFFFFF"/>
        </w:rPr>
        <w:t>Střešní plášť</w:t>
      </w:r>
      <w:r w:rsidR="00CE3E8C" w:rsidRPr="00CE3E8C">
        <w:rPr>
          <w:shd w:val="clear" w:color="auto" w:fill="FFFFFF"/>
        </w:rPr>
        <w:t xml:space="preserve"> - bez požadavku</w:t>
      </w:r>
    </w:p>
    <w:p w:rsidR="00D57C57" w:rsidRPr="00D57C57" w:rsidRDefault="00D57C57" w:rsidP="00D57C57">
      <w:pPr>
        <w:pStyle w:val="Odstavecseseznamem"/>
        <w:numPr>
          <w:ilvl w:val="0"/>
          <w:numId w:val="25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Střešní plášť je řešen jako trapézový plech s tepelnou izolací na bázi </w:t>
      </w:r>
      <w:r w:rsidR="00F50B26">
        <w:rPr>
          <w:shd w:val="clear" w:color="auto" w:fill="FFFFFF"/>
        </w:rPr>
        <w:t>polystyrenu EPS200 v </w:t>
      </w:r>
      <w:proofErr w:type="spellStart"/>
      <w:r w:rsidR="00F50B26">
        <w:rPr>
          <w:shd w:val="clear" w:color="auto" w:fill="FFFFFF"/>
        </w:rPr>
        <w:t>tl</w:t>
      </w:r>
      <w:proofErr w:type="spellEnd"/>
      <w:r w:rsidR="00F50B26">
        <w:rPr>
          <w:shd w:val="clear" w:color="auto" w:fill="FFFFFF"/>
        </w:rPr>
        <w:t>. 320-470mm.</w:t>
      </w:r>
    </w:p>
    <w:p w:rsidR="008A32BB" w:rsidRDefault="008A32BB" w:rsidP="00433AF8">
      <w:pPr>
        <w:pStyle w:val="Odstavecseseznamem"/>
        <w:ind w:left="786"/>
        <w:jc w:val="both"/>
        <w:rPr>
          <w:shd w:val="clear" w:color="auto" w:fill="FFFFFF"/>
        </w:rPr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0E0216">
        <w:rPr>
          <w:b/>
          <w:shd w:val="clear" w:color="auto" w:fill="FFFFFF"/>
        </w:rPr>
        <w:t>3.5. Zhodnocení navržených stavebních hmot</w:t>
      </w:r>
    </w:p>
    <w:p w:rsidR="005E1FD7" w:rsidRDefault="005E1FD7" w:rsidP="00811692">
      <w:pPr>
        <w:ind w:left="3540" w:hanging="3540"/>
        <w:jc w:val="both"/>
      </w:pPr>
    </w:p>
    <w:p w:rsidR="00456728" w:rsidRDefault="005E1FD7" w:rsidP="000D0FAE">
      <w:pPr>
        <w:ind w:left="3540" w:hanging="3540"/>
        <w:jc w:val="both"/>
        <w:rPr>
          <w:shd w:val="clear" w:color="auto" w:fill="FFFFFF"/>
        </w:rPr>
      </w:pPr>
      <w:r w:rsidRPr="00FA3D6B">
        <w:t xml:space="preserve">Hořlavost </w:t>
      </w:r>
      <w:r w:rsidRPr="00FA3D6B">
        <w:tab/>
      </w:r>
      <w:r w:rsidR="00456728">
        <w:t>Sendvičové panely</w:t>
      </w:r>
      <w:r w:rsidR="00514647">
        <w:t xml:space="preserve"> s minerální izolací</w:t>
      </w:r>
      <w:r w:rsidR="00456728">
        <w:t xml:space="preserve"> </w:t>
      </w:r>
      <w:r w:rsidR="00AF1C3A">
        <w:rPr>
          <w:shd w:val="clear" w:color="auto" w:fill="FFFFFF"/>
        </w:rPr>
        <w:t>KS 115</w:t>
      </w:r>
      <w:r w:rsidR="00FA1AD4">
        <w:rPr>
          <w:shd w:val="clear" w:color="auto" w:fill="FFFFFF"/>
        </w:rPr>
        <w:t xml:space="preserve">0 </w:t>
      </w:r>
      <w:r w:rsidR="00E26AB0">
        <w:rPr>
          <w:shd w:val="clear" w:color="auto" w:fill="FFFFFF"/>
        </w:rPr>
        <w:t>FR</w:t>
      </w:r>
      <w:r w:rsidR="00FA1AD4">
        <w:rPr>
          <w:shd w:val="clear" w:color="auto" w:fill="FFFFFF"/>
        </w:rPr>
        <w:t xml:space="preserve"> </w:t>
      </w:r>
      <w:proofErr w:type="spellStart"/>
      <w:r w:rsidR="00456728">
        <w:rPr>
          <w:shd w:val="clear" w:color="auto" w:fill="FFFFFF"/>
        </w:rPr>
        <w:t>tl</w:t>
      </w:r>
      <w:proofErr w:type="spellEnd"/>
      <w:r w:rsidR="00456728">
        <w:rPr>
          <w:shd w:val="clear" w:color="auto" w:fill="FFFFFF"/>
        </w:rPr>
        <w:t>. 1</w:t>
      </w:r>
      <w:r w:rsidR="00E26AB0">
        <w:rPr>
          <w:shd w:val="clear" w:color="auto" w:fill="FFFFFF"/>
        </w:rPr>
        <w:t>5</w:t>
      </w:r>
      <w:r w:rsidR="00481F1B">
        <w:rPr>
          <w:shd w:val="clear" w:color="auto" w:fill="FFFFFF"/>
        </w:rPr>
        <w:t>0</w:t>
      </w:r>
      <w:r w:rsidR="00456728">
        <w:rPr>
          <w:shd w:val="clear" w:color="auto" w:fill="FFFFFF"/>
        </w:rPr>
        <w:t xml:space="preserve">mm - třída reakce na oheň </w:t>
      </w:r>
      <w:r w:rsidR="00E26AB0">
        <w:rPr>
          <w:shd w:val="clear" w:color="auto" w:fill="FFFFFF"/>
        </w:rPr>
        <w:t>A2</w:t>
      </w:r>
    </w:p>
    <w:p w:rsidR="005E1FD7" w:rsidRDefault="005E1FD7" w:rsidP="00811692">
      <w:pPr>
        <w:ind w:left="3540" w:hanging="3540"/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Sádrokartonové konstrukce – desky s třídou reakce na oheň A2</w:t>
      </w:r>
      <w:r>
        <w:rPr>
          <w:rStyle w:val="st"/>
        </w:rPr>
        <w:t>-s1,d0</w:t>
      </w:r>
    </w:p>
    <w:p w:rsidR="005E1FD7" w:rsidRPr="00FA3D6B" w:rsidRDefault="005E1FD7" w:rsidP="00811692">
      <w:pPr>
        <w:ind w:left="2832" w:firstLine="708"/>
        <w:jc w:val="both"/>
      </w:pPr>
      <w:r w:rsidRPr="00FA3D6B">
        <w:t>Ostatní stavební hmoty – třída reakce na oheň A</w:t>
      </w:r>
      <w:r w:rsidR="00481F1B">
        <w:t>1, A2</w:t>
      </w:r>
    </w:p>
    <w:p w:rsidR="005E1FD7" w:rsidRDefault="005E1FD7" w:rsidP="00811692">
      <w:pPr>
        <w:jc w:val="both"/>
      </w:pPr>
    </w:p>
    <w:p w:rsidR="005E1FD7" w:rsidRDefault="005E1FD7" w:rsidP="00811692">
      <w:pPr>
        <w:jc w:val="both"/>
      </w:pPr>
      <w:r w:rsidRPr="00BA710C">
        <w:t>Odkapávání v podmínkách požáru</w:t>
      </w:r>
      <w:r w:rsidRPr="00BA710C">
        <w:tab/>
        <w:t>použité stavební hmoty neodkapávají</w:t>
      </w:r>
    </w:p>
    <w:p w:rsidR="00481F1B" w:rsidRDefault="00481F1B" w:rsidP="00DD72B7">
      <w:pPr>
        <w:tabs>
          <w:tab w:val="left" w:pos="0"/>
        </w:tabs>
        <w:ind w:left="3540"/>
        <w:jc w:val="both"/>
      </w:pPr>
    </w:p>
    <w:p w:rsidR="005E1FD7" w:rsidRDefault="005E1FD7" w:rsidP="00DD72B7">
      <w:pPr>
        <w:tabs>
          <w:tab w:val="left" w:pos="0"/>
        </w:tabs>
        <w:ind w:left="3540"/>
        <w:jc w:val="both"/>
      </w:pPr>
      <w:r>
        <w:t>Plocha osvětlovacích těles nedosahuje 15% podlahové plochy – není nutné brát zřetel z hlediska odkapávání.</w:t>
      </w:r>
    </w:p>
    <w:p w:rsidR="005E1FD7" w:rsidRDefault="005E1FD7" w:rsidP="00CA6514">
      <w:pPr>
        <w:ind w:left="3540"/>
        <w:jc w:val="both"/>
      </w:pPr>
      <w:r>
        <w:t xml:space="preserve">Podhledy jsou řešeny z materiálu třídy reakce na oheň </w:t>
      </w:r>
      <w:r w:rsidR="00481F1B">
        <w:t>A2</w:t>
      </w:r>
      <w:r>
        <w:t>-s1-d0 – neodkapávají</w:t>
      </w:r>
      <w:r w:rsidR="00481F1B">
        <w:t xml:space="preserve"> ani neodpadávají</w:t>
      </w:r>
      <w:r>
        <w:t>.</w:t>
      </w:r>
    </w:p>
    <w:p w:rsidR="005E1FD7" w:rsidRDefault="005E1FD7" w:rsidP="00811692">
      <w:pPr>
        <w:jc w:val="both"/>
      </w:pPr>
    </w:p>
    <w:p w:rsidR="005E1FD7" w:rsidRDefault="005E1FD7" w:rsidP="00811692">
      <w:pPr>
        <w:jc w:val="both"/>
      </w:pPr>
      <w:r w:rsidRPr="00FA3D6B">
        <w:t xml:space="preserve">Rychlost šíření plamene po povrchu </w:t>
      </w:r>
      <w:r w:rsidRPr="00FA3D6B">
        <w:tab/>
      </w:r>
      <w:proofErr w:type="spellStart"/>
      <w:r w:rsidRPr="00FA3D6B">
        <w:t>i</w:t>
      </w:r>
      <w:r w:rsidRPr="00FA3D6B">
        <w:rPr>
          <w:vertAlign w:val="subscript"/>
        </w:rPr>
        <w:t>s</w:t>
      </w:r>
      <w:proofErr w:type="spellEnd"/>
      <w:r w:rsidRPr="00FA3D6B">
        <w:t xml:space="preserve"> = 0 mm.min</w:t>
      </w:r>
      <w:r w:rsidRPr="00FA3D6B">
        <w:rPr>
          <w:vertAlign w:val="superscript"/>
        </w:rPr>
        <w:t>-1</w:t>
      </w:r>
      <w:r w:rsidRPr="00FA3D6B">
        <w:t xml:space="preserve"> </w:t>
      </w:r>
    </w:p>
    <w:p w:rsidR="00481F1B" w:rsidRDefault="00481F1B" w:rsidP="000A1E8E">
      <w:pPr>
        <w:ind w:left="3540" w:hanging="3540"/>
        <w:jc w:val="both"/>
      </w:pPr>
    </w:p>
    <w:p w:rsidR="005E1FD7" w:rsidRDefault="005E1FD7" w:rsidP="000A1E8E">
      <w:pPr>
        <w:ind w:left="3540" w:hanging="3540"/>
        <w:jc w:val="both"/>
      </w:pPr>
      <w:r>
        <w:t xml:space="preserve">Toxicita  </w:t>
      </w:r>
      <w:r>
        <w:tab/>
        <w:t>Stavební materiály nejsou toxické.</w:t>
      </w:r>
    </w:p>
    <w:p w:rsidR="005E1FD7" w:rsidRPr="00CB647C" w:rsidRDefault="005E1FD7" w:rsidP="000A1E8E">
      <w:pPr>
        <w:ind w:left="3540"/>
        <w:jc w:val="both"/>
      </w:pPr>
      <w:r>
        <w:t xml:space="preserve">Při hoření </w:t>
      </w:r>
      <w:r w:rsidR="00481F1B">
        <w:t>zařízení</w:t>
      </w:r>
      <w:r>
        <w:t xml:space="preserve"> se uvolňují toxické látky - CO, CO2, </w:t>
      </w:r>
      <w:proofErr w:type="spellStart"/>
      <w:r>
        <w:t>NOx</w:t>
      </w:r>
      <w:proofErr w:type="spellEnd"/>
      <w:r>
        <w:t xml:space="preserve">, </w:t>
      </w:r>
      <w:proofErr w:type="spellStart"/>
      <w:r>
        <w:t>SOx</w:t>
      </w:r>
      <w:proofErr w:type="spellEnd"/>
      <w:r>
        <w:t>,…</w:t>
      </w:r>
    </w:p>
    <w:p w:rsidR="005E1FD7" w:rsidRPr="00FA3D6B" w:rsidRDefault="005E1FD7" w:rsidP="00811692">
      <w:pPr>
        <w:jc w:val="both"/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DD4C1C">
        <w:rPr>
          <w:b/>
          <w:shd w:val="clear" w:color="auto" w:fill="FFFFFF"/>
        </w:rPr>
        <w:t>3.6. Evakuace, stanovení druhu a kapacity únikových cest, počet a umístění požárních výtahů</w:t>
      </w:r>
    </w:p>
    <w:p w:rsidR="00E26AB0" w:rsidRDefault="00E26AB0" w:rsidP="00E26AB0">
      <w:pPr>
        <w:jc w:val="both"/>
        <w:rPr>
          <w:u w:val="single"/>
          <w:shd w:val="clear" w:color="auto" w:fill="FFFFFF"/>
        </w:rPr>
      </w:pPr>
    </w:p>
    <w:p w:rsidR="00481F1B" w:rsidRDefault="00481F1B" w:rsidP="00E26AB0">
      <w:pPr>
        <w:jc w:val="both"/>
        <w:rPr>
          <w:shd w:val="clear" w:color="auto" w:fill="FFFFFF"/>
        </w:rPr>
      </w:pPr>
      <w:r w:rsidRPr="00481F1B">
        <w:rPr>
          <w:shd w:val="clear" w:color="auto" w:fill="FFFFFF"/>
        </w:rPr>
        <w:t xml:space="preserve">Z prostoru požárního úseku kotelny a technické místnosti vede úniková cesta přímo na volné prostranství. V těchto požárních úsecích nejsou žádná trvalá ani dočasná pracovní místa. </w:t>
      </w:r>
    </w:p>
    <w:p w:rsidR="00765DA5" w:rsidRDefault="00765DA5" w:rsidP="00E26AB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Dle ČSN 730818 se v požárním úseku nachází 6x1,5 osob – 9 osob. </w:t>
      </w:r>
    </w:p>
    <w:p w:rsidR="00481F1B" w:rsidRDefault="00481F1B" w:rsidP="00E26AB0">
      <w:pPr>
        <w:jc w:val="both"/>
        <w:rPr>
          <w:shd w:val="clear" w:color="auto" w:fill="FFFFFF"/>
        </w:rPr>
      </w:pPr>
    </w:p>
    <w:p w:rsidR="00481F1B" w:rsidRPr="00481F1B" w:rsidRDefault="00481F1B" w:rsidP="00E26AB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Dále je posouzen únik z prostoru laboratoře.</w:t>
      </w:r>
    </w:p>
    <w:p w:rsidR="00AE24B9" w:rsidRPr="00F90781" w:rsidRDefault="00AE24B9" w:rsidP="00481F1B">
      <w:pPr>
        <w:jc w:val="both"/>
      </w:pPr>
      <w:r w:rsidRPr="00AE24B9">
        <w:rPr>
          <w:shd w:val="clear" w:color="auto" w:fill="FFFFFF"/>
        </w:rPr>
        <w:t>Z prostoru laboratoře vede jedna úniková cesta.</w:t>
      </w:r>
      <w:r>
        <w:rPr>
          <w:shd w:val="clear" w:color="auto" w:fill="FFFFFF"/>
        </w:rPr>
        <w:t xml:space="preserve"> </w:t>
      </w:r>
      <w:r w:rsidR="005E1FD7" w:rsidRPr="00A63657">
        <w:t>Únikov</w:t>
      </w:r>
      <w:r>
        <w:t>á</w:t>
      </w:r>
      <w:r w:rsidR="005E1FD7" w:rsidRPr="00A63657">
        <w:t xml:space="preserve"> cest</w:t>
      </w:r>
      <w:r>
        <w:t>a je</w:t>
      </w:r>
      <w:r w:rsidR="005E1FD7" w:rsidRPr="00A63657">
        <w:t xml:space="preserve"> řešen</w:t>
      </w:r>
      <w:r>
        <w:t>a</w:t>
      </w:r>
      <w:r w:rsidR="005E1FD7" w:rsidRPr="00A63657">
        <w:t xml:space="preserve"> jako nechráněn</w:t>
      </w:r>
      <w:r>
        <w:t>á</w:t>
      </w:r>
      <w:r w:rsidR="005E1FD7" w:rsidRPr="00A63657">
        <w:t xml:space="preserve">. </w:t>
      </w:r>
      <w:r>
        <w:t>Vede přímo na volné prostranství.</w:t>
      </w:r>
      <w:r w:rsidR="00003600">
        <w:t xml:space="preserve"> </w:t>
      </w:r>
      <w:r>
        <w:t xml:space="preserve">Začátek únikové cesty je v souladu s čl. </w:t>
      </w:r>
      <w:r w:rsidR="00F90781">
        <w:t>9</w:t>
      </w:r>
      <w:r w:rsidR="008B0154">
        <w:t>.10.2. stanoven</w:t>
      </w:r>
      <w:r w:rsidR="00F90781">
        <w:t xml:space="preserve"> </w:t>
      </w:r>
      <w:r w:rsidR="008B0154">
        <w:t xml:space="preserve">na </w:t>
      </w:r>
      <w:r w:rsidR="00F90781">
        <w:lastRenderedPageBreak/>
        <w:t>rozmezí místností laboratoře a učebny. Učebna je o ploše do 100m</w:t>
      </w:r>
      <w:r w:rsidR="00F90781">
        <w:rPr>
          <w:vertAlign w:val="superscript"/>
        </w:rPr>
        <w:t>2</w:t>
      </w:r>
      <w:r w:rsidR="00F90781">
        <w:t xml:space="preserve"> a je určena pro maximálně 40 osob. Vzdálenost do nejvzdálenějšího místa skupiny místností je do 15m</w:t>
      </w:r>
      <w:r w:rsidR="00003600">
        <w:t>.</w:t>
      </w:r>
    </w:p>
    <w:p w:rsidR="00AF1C3A" w:rsidRDefault="00AF1C3A" w:rsidP="00003600">
      <w:pPr>
        <w:jc w:val="both"/>
        <w:rPr>
          <w:u w:val="single"/>
        </w:rPr>
      </w:pPr>
    </w:p>
    <w:p w:rsidR="00003600" w:rsidRPr="005A2B7C" w:rsidRDefault="00003600" w:rsidP="00003600">
      <w:pPr>
        <w:jc w:val="both"/>
        <w:rPr>
          <w:u w:val="single"/>
        </w:rPr>
      </w:pPr>
      <w:r w:rsidRPr="005A2B7C">
        <w:rPr>
          <w:u w:val="single"/>
        </w:rPr>
        <w:t>Délka únikové cesty</w:t>
      </w:r>
    </w:p>
    <w:p w:rsidR="00003600" w:rsidRDefault="00003600" w:rsidP="00CC63C1">
      <w:pPr>
        <w:jc w:val="both"/>
      </w:pPr>
      <w:r w:rsidRPr="00003600">
        <w:t xml:space="preserve">Skutečná délka únikové cesty je </w:t>
      </w:r>
      <w:r w:rsidR="00F3210C">
        <w:t xml:space="preserve">27,4m. Mezní délka únikové cesty dle tabulky </w:t>
      </w:r>
      <w:r w:rsidR="00DE5D05">
        <w:t>18 pro a=1,04</w:t>
      </w:r>
      <w:r w:rsidR="006478AB">
        <w:t xml:space="preserve"> a jednu únikovou cestu je 25m. V souladu s čl. </w:t>
      </w:r>
      <w:proofErr w:type="gramStart"/>
      <w:r w:rsidR="006478AB">
        <w:t>9.10.3.a je</w:t>
      </w:r>
      <w:proofErr w:type="gramEnd"/>
      <w:r w:rsidR="006478AB">
        <w:t xml:space="preserve"> mezní délka prodloužena </w:t>
      </w:r>
      <w:r w:rsidR="005C45EF">
        <w:t>znásobením mezní délky hodnotou 1/c (c=0,75, 1/c=1,33). Mezní délka je tedy 33,3m.</w:t>
      </w:r>
    </w:p>
    <w:p w:rsidR="006478AB" w:rsidRDefault="008B0154" w:rsidP="00CC63C1">
      <w:pPr>
        <w:jc w:val="both"/>
      </w:pPr>
      <w:r>
        <w:t xml:space="preserve">Délka únikové cesty vyhovuje. Únikové cesty lze pokládat i za vyhovující z prostoru </w:t>
      </w:r>
      <w:proofErr w:type="spellStart"/>
      <w:r>
        <w:t>velína</w:t>
      </w:r>
      <w:proofErr w:type="spellEnd"/>
      <w:r>
        <w:t xml:space="preserve"> – délka 33m. </w:t>
      </w:r>
    </w:p>
    <w:p w:rsidR="00AF1C3A" w:rsidRDefault="00AF1C3A" w:rsidP="00CC63C1">
      <w:pPr>
        <w:jc w:val="both"/>
        <w:rPr>
          <w:u w:val="single"/>
        </w:rPr>
      </w:pPr>
    </w:p>
    <w:p w:rsidR="00003600" w:rsidRDefault="008B0154" w:rsidP="00CC63C1">
      <w:pPr>
        <w:jc w:val="both"/>
        <w:rPr>
          <w:u w:val="single"/>
        </w:rPr>
      </w:pPr>
      <w:r>
        <w:rPr>
          <w:u w:val="single"/>
        </w:rPr>
        <w:t>Šířka únikové cesty</w:t>
      </w:r>
    </w:p>
    <w:p w:rsidR="00D17F57" w:rsidRPr="005A2B7C" w:rsidRDefault="00D17F57" w:rsidP="00CC63C1">
      <w:pPr>
        <w:jc w:val="both"/>
      </w:pPr>
      <w:r w:rsidRPr="005A2B7C">
        <w:t>Šířka únikové cesty jsou vždy minimálně 1,5 únikového pruhu, tedy 900mm.</w:t>
      </w:r>
      <w:r w:rsidR="008B0154">
        <w:t xml:space="preserve"> Dveře na venkovní </w:t>
      </w:r>
      <w:r w:rsidR="00765DA5">
        <w:t>prostranství jsou šířky 900mm.</w:t>
      </w:r>
    </w:p>
    <w:p w:rsidR="007772CA" w:rsidRPr="006E572D" w:rsidRDefault="007772CA" w:rsidP="00CC63C1">
      <w:pPr>
        <w:ind w:left="567"/>
        <w:jc w:val="both"/>
        <w:rPr>
          <w:highlight w:val="yellow"/>
        </w:rPr>
      </w:pPr>
    </w:p>
    <w:p w:rsidR="00BF1FA5" w:rsidRDefault="00BF1FA5" w:rsidP="00765DA5">
      <w:pPr>
        <w:jc w:val="both"/>
        <w:rPr>
          <w:u w:val="single"/>
        </w:rPr>
      </w:pPr>
      <w:r w:rsidRPr="00765DA5">
        <w:rPr>
          <w:u w:val="single"/>
        </w:rPr>
        <w:t>Posouzení ohrožení osob zplodinami po hlavní únikové cestě:</w:t>
      </w:r>
    </w:p>
    <w:p w:rsidR="00AF3905" w:rsidRPr="00765DA5" w:rsidRDefault="00AF3905" w:rsidP="00765DA5">
      <w:pPr>
        <w:jc w:val="both"/>
        <w:rPr>
          <w:u w:val="single"/>
        </w:rPr>
      </w:pPr>
    </w:p>
    <w:p w:rsidR="00BF1FA5" w:rsidRPr="00CC63C1" w:rsidRDefault="00F6183E" w:rsidP="003949C2">
      <w:pPr>
        <w:jc w:val="both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0,75 .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E.s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 .u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0,75 . 33,0</m:t>
              </m:r>
            </m:num>
            <m:den>
              <m:r>
                <w:rPr>
                  <w:rFonts w:ascii="Cambria Math" w:hAnsi="Cambria Math"/>
                </w:rPr>
                <m:t>30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9 . 1,0</m:t>
              </m:r>
            </m:num>
            <m:den>
              <m:r>
                <w:rPr>
                  <w:rFonts w:ascii="Cambria Math" w:hAnsi="Cambria Math"/>
                </w:rPr>
                <m:t>40 . 1,5</m:t>
              </m:r>
            </m:den>
          </m:f>
          <m:r>
            <w:rPr>
              <w:rFonts w:ascii="Cambria Math" w:hAnsi="Cambria Math"/>
            </w:rPr>
            <m:t xml:space="preserve">= 0,975min. </m:t>
          </m:r>
        </m:oMath>
      </m:oMathPara>
    </w:p>
    <w:p w:rsidR="00BF1FA5" w:rsidRPr="00CC63C1" w:rsidRDefault="00BF1FA5" w:rsidP="003949C2">
      <w:pPr>
        <w:jc w:val="both"/>
      </w:pPr>
    </w:p>
    <w:p w:rsidR="00BF1FA5" w:rsidRPr="00CC63C1" w:rsidRDefault="00BF1FA5" w:rsidP="003949C2">
      <w:pPr>
        <w:jc w:val="both"/>
      </w:pPr>
      <w:r w:rsidRPr="00CC63C1">
        <w:t>Porovnání s časem bezpečné evakuace:</w:t>
      </w:r>
    </w:p>
    <w:p w:rsidR="00BF1FA5" w:rsidRPr="00CC63C1" w:rsidRDefault="00F6183E" w:rsidP="003949C2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=1,25 .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bSup>
          <m:r>
            <w:rPr>
              <w:rFonts w:ascii="Cambria Math" w:hAnsi="Cambria Math"/>
            </w:rPr>
            <m:t xml:space="preserve">/a=1,25 .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5,4</m:t>
              </m:r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>=2,79 min</m:t>
          </m:r>
        </m:oMath>
      </m:oMathPara>
    </w:p>
    <w:p w:rsidR="00FD114F" w:rsidRDefault="00FD114F" w:rsidP="003949C2">
      <w:pPr>
        <w:jc w:val="both"/>
      </w:pPr>
    </w:p>
    <w:p w:rsidR="003949C2" w:rsidRDefault="003949C2" w:rsidP="003949C2">
      <w:pPr>
        <w:jc w:val="both"/>
      </w:pPr>
      <w:r>
        <w:t xml:space="preserve">Vzhledem k tomu, že více než 10% osob má k dispozici pouze jednu únikovou cestu, doba bezpečné evakuace se dle uplatnění čl. 9.1.2 snižuje o 4%. </w:t>
      </w:r>
    </w:p>
    <w:p w:rsidR="003949C2" w:rsidRPr="00CC63C1" w:rsidRDefault="00F6183E" w:rsidP="003949C2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=1,67 min</m:t>
          </m:r>
        </m:oMath>
      </m:oMathPara>
    </w:p>
    <w:p w:rsidR="003949C2" w:rsidRDefault="003949C2" w:rsidP="003949C2">
      <w:pPr>
        <w:jc w:val="both"/>
      </w:pPr>
    </w:p>
    <w:p w:rsidR="004E61FC" w:rsidRPr="00CC63C1" w:rsidRDefault="00897B12" w:rsidP="003949C2">
      <w:pPr>
        <w:jc w:val="both"/>
        <w:rPr>
          <w:u w:val="single"/>
        </w:rPr>
      </w:pPr>
      <w:r w:rsidRPr="00CC63C1">
        <w:t>Délky únikové cesty z hlediska ohrožení osob zplodinami vyhovují a lze je považovat za bezpečné.</w:t>
      </w:r>
    </w:p>
    <w:p w:rsidR="004E61FC" w:rsidRPr="006E572D" w:rsidRDefault="004E61FC" w:rsidP="00CC63C1">
      <w:pPr>
        <w:ind w:left="567"/>
        <w:jc w:val="both"/>
        <w:rPr>
          <w:highlight w:val="yellow"/>
          <w:u w:val="single"/>
        </w:rPr>
      </w:pPr>
    </w:p>
    <w:p w:rsidR="005E1FD7" w:rsidRPr="00FA3D6B" w:rsidRDefault="005E1FD7" w:rsidP="002B0364">
      <w:pPr>
        <w:jc w:val="both"/>
        <w:rPr>
          <w:u w:val="single"/>
        </w:rPr>
      </w:pPr>
      <w:r w:rsidRPr="00FA3D6B">
        <w:rPr>
          <w:u w:val="single"/>
        </w:rPr>
        <w:t xml:space="preserve">Vybavení </w:t>
      </w:r>
      <w:r>
        <w:rPr>
          <w:u w:val="single"/>
        </w:rPr>
        <w:t>únikových cest</w:t>
      </w:r>
    </w:p>
    <w:p w:rsidR="00D55C71" w:rsidRPr="00A434B3" w:rsidRDefault="00D55C71" w:rsidP="00D55C71">
      <w:pPr>
        <w:jc w:val="both"/>
      </w:pPr>
      <w:r w:rsidRPr="00A434B3">
        <w:t>Dle Vyhlášky č. 23/2008, § 10, odst. 4 – únikové cesty budou vybaveny bezpečnostními značkami, tabulkami a texty s bezpečnostním sdělením za účelem a v rozsahu nezbytném pro usnadnění evakuace osob.</w:t>
      </w:r>
    </w:p>
    <w:p w:rsidR="00D55C71" w:rsidRDefault="00D55C71" w:rsidP="00D55C71">
      <w:pPr>
        <w:jc w:val="both"/>
      </w:pPr>
    </w:p>
    <w:p w:rsidR="00D55C71" w:rsidRPr="00A434B3" w:rsidRDefault="00D55C71" w:rsidP="00D55C71">
      <w:pPr>
        <w:jc w:val="both"/>
      </w:pPr>
      <w:r w:rsidRPr="00A434B3">
        <w:t xml:space="preserve">Dle ČSN 73 0802, čl. 9.16 - v objektech, kde východ na volné prostranství není přímo viditelný, musí se směr úniku zřetelně označit podle ČSN ISO 3864. V místech se sníženou viditelností se doporučuje doplnit značení směru úniku značkami ze svítících barev, s vnitřním zdrojem světla nebo jinou obdobnou úpravou. </w:t>
      </w:r>
    </w:p>
    <w:p w:rsidR="00D55C71" w:rsidRDefault="00D55C71" w:rsidP="00D55C71">
      <w:pPr>
        <w:jc w:val="both"/>
      </w:pPr>
    </w:p>
    <w:p w:rsidR="006724FF" w:rsidRDefault="00D55C71" w:rsidP="006724FF">
      <w:pPr>
        <w:jc w:val="both"/>
      </w:pPr>
      <w:r w:rsidRPr="00A434B3">
        <w:t>Toto bezpečnostní značení bude umístěno zejména tam, kde se mění směr úniku, kde dochází ke křížení komunikací a při jakékoli změně výškové úrovně úniku. Únikové cesty musí být dostatečně osvětleny. Nouzové osvětlení musí být navrženo podle ČSN EN 1838 a musí být funkční nejméně po dobu 15minut dle čl. 9.15.1 a 9.15.2. ČSN 73 0802.</w:t>
      </w:r>
      <w:r w:rsidR="00217FF6">
        <w:t xml:space="preserve"> </w:t>
      </w:r>
    </w:p>
    <w:p w:rsidR="006724FF" w:rsidRDefault="006724FF" w:rsidP="006724FF">
      <w:pPr>
        <w:jc w:val="both"/>
      </w:pPr>
    </w:p>
    <w:p w:rsidR="00D55C71" w:rsidRDefault="006724FF" w:rsidP="00D55C71">
      <w:pPr>
        <w:jc w:val="both"/>
      </w:pPr>
      <w:r w:rsidRPr="00041ADA">
        <w:t>Dle požadavku ČSN EN1838:2015 čl. 4.2.5 je nouzové osvětlení navrženo na dobu funkčnosti nouzového osvětlení 60 minut.</w:t>
      </w:r>
    </w:p>
    <w:p w:rsidR="006724FF" w:rsidRDefault="006724FF" w:rsidP="00D55C71">
      <w:pPr>
        <w:jc w:val="both"/>
      </w:pPr>
    </w:p>
    <w:p w:rsidR="00D55C71" w:rsidRPr="00217FF6" w:rsidRDefault="00D55C71" w:rsidP="00D55C71">
      <w:pPr>
        <w:jc w:val="both"/>
      </w:pPr>
      <w:r w:rsidRPr="00217FF6">
        <w:t>Nouzové osvětlení ve smyslu ČSN EN 1838 (05.2014) je řešeno jako bezpečnostní osvětlení pro únikové cesty (</w:t>
      </w:r>
      <w:proofErr w:type="spellStart"/>
      <w:r w:rsidRPr="00217FF6">
        <w:t>escape</w:t>
      </w:r>
      <w:proofErr w:type="spellEnd"/>
      <w:r w:rsidRPr="00217FF6">
        <w:t xml:space="preserve"> </w:t>
      </w:r>
      <w:proofErr w:type="spellStart"/>
      <w:r w:rsidRPr="00217FF6">
        <w:t>route</w:t>
      </w:r>
      <w:proofErr w:type="spellEnd"/>
      <w:r w:rsidRPr="00217FF6">
        <w:t xml:space="preserve"> </w:t>
      </w:r>
      <w:proofErr w:type="spellStart"/>
      <w:r w:rsidRPr="00217FF6">
        <w:t>lighting</w:t>
      </w:r>
      <w:proofErr w:type="spellEnd"/>
      <w:r w:rsidRPr="00217FF6">
        <w:t xml:space="preserve">).  Osvětlení pro únikové cesty se skládá z vlastního </w:t>
      </w:r>
      <w:r w:rsidRPr="00217FF6">
        <w:lastRenderedPageBreak/>
        <w:t>osvětlení únikových cest (</w:t>
      </w:r>
      <w:proofErr w:type="spellStart"/>
      <w:r w:rsidRPr="00217FF6">
        <w:t>escape</w:t>
      </w:r>
      <w:proofErr w:type="spellEnd"/>
      <w:r w:rsidRPr="00217FF6">
        <w:t xml:space="preserve"> </w:t>
      </w:r>
      <w:proofErr w:type="spellStart"/>
      <w:r w:rsidRPr="00217FF6">
        <w:t>route</w:t>
      </w:r>
      <w:proofErr w:type="spellEnd"/>
      <w:r w:rsidRPr="00217FF6">
        <w:t xml:space="preserve"> </w:t>
      </w:r>
      <w:proofErr w:type="spellStart"/>
      <w:r w:rsidRPr="00217FF6">
        <w:t>lighting</w:t>
      </w:r>
      <w:proofErr w:type="spellEnd"/>
      <w:r w:rsidRPr="00217FF6">
        <w:t>) a vnitřního bezpečnostního značení úniku (</w:t>
      </w:r>
      <w:proofErr w:type="spellStart"/>
      <w:r w:rsidRPr="00217FF6">
        <w:t>internally</w:t>
      </w:r>
      <w:proofErr w:type="spellEnd"/>
      <w:r w:rsidRPr="00217FF6">
        <w:t xml:space="preserve"> </w:t>
      </w:r>
      <w:proofErr w:type="spellStart"/>
      <w:r w:rsidRPr="00217FF6">
        <w:t>illuminated</w:t>
      </w:r>
      <w:proofErr w:type="spellEnd"/>
      <w:r w:rsidRPr="00217FF6">
        <w:t xml:space="preserve"> </w:t>
      </w:r>
      <w:proofErr w:type="spellStart"/>
      <w:r w:rsidRPr="00217FF6">
        <w:t>safety</w:t>
      </w:r>
      <w:proofErr w:type="spellEnd"/>
      <w:r w:rsidRPr="00217FF6">
        <w:t xml:space="preserve"> sign).</w:t>
      </w:r>
    </w:p>
    <w:p w:rsidR="00D55C71" w:rsidRPr="00217FF6" w:rsidRDefault="00D55C71" w:rsidP="00D55C71">
      <w:pPr>
        <w:jc w:val="both"/>
        <w:rPr>
          <w:highlight w:val="yellow"/>
        </w:rPr>
      </w:pPr>
    </w:p>
    <w:p w:rsidR="00D55C71" w:rsidRDefault="00D55C71" w:rsidP="00D55C71">
      <w:pPr>
        <w:jc w:val="both"/>
      </w:pPr>
      <w:r w:rsidRPr="00311525">
        <w:t>Pro osvětlení únikových cest je řešeno umístění stropních nouzových svítidel, která jsou řešena ve smyslu ČSN EN 60598-2-22 jako svítila pro dočasné nouzové osvětlení (non-</w:t>
      </w:r>
      <w:proofErr w:type="spellStart"/>
      <w:r w:rsidRPr="00311525">
        <w:t>maintained</w:t>
      </w:r>
      <w:proofErr w:type="spellEnd"/>
      <w:r w:rsidRPr="00311525">
        <w:t xml:space="preserve"> </w:t>
      </w:r>
      <w:proofErr w:type="spellStart"/>
      <w:r w:rsidRPr="00311525">
        <w:t>emergency</w:t>
      </w:r>
      <w:proofErr w:type="spellEnd"/>
      <w:r w:rsidRPr="00311525">
        <w:t xml:space="preserve"> </w:t>
      </w:r>
      <w:proofErr w:type="spellStart"/>
      <w:r w:rsidRPr="00311525">
        <w:t>luminaire</w:t>
      </w:r>
      <w:proofErr w:type="spellEnd"/>
      <w:r w:rsidRPr="00311525">
        <w:t xml:space="preserve">) dle čl. 22.3.6 svítidla jsou řešena jako </w:t>
      </w:r>
      <w:r w:rsidR="00311525" w:rsidRPr="00311525">
        <w:t>samostatná</w:t>
      </w:r>
      <w:r w:rsidRPr="00311525">
        <w:t xml:space="preserve"> pro nouzové osvětlení ve smyslu čl. 22.3.</w:t>
      </w:r>
      <w:r w:rsidR="00311525" w:rsidRPr="00311525">
        <w:t>8</w:t>
      </w:r>
      <w:r w:rsidRPr="00311525">
        <w:t xml:space="preserve">. To znamená, že svítidla </w:t>
      </w:r>
      <w:r w:rsidR="00311525" w:rsidRPr="00311525">
        <w:t>ne</w:t>
      </w:r>
      <w:r w:rsidRPr="00311525">
        <w:t>svítí za normálního stavu jako běžné osvětlení</w:t>
      </w:r>
      <w:r w:rsidR="00C62A95">
        <w:t>.</w:t>
      </w:r>
      <w:r w:rsidRPr="00311525">
        <w:t xml:space="preserve"> </w:t>
      </w:r>
      <w:r w:rsidR="00C62A95">
        <w:t>K</w:t>
      </w:r>
      <w:r w:rsidRPr="00311525">
        <w:t>dyž je napájení normálního osvětlení přerušeno, j</w:t>
      </w:r>
      <w:r w:rsidR="00311525" w:rsidRPr="00311525">
        <w:t>sou</w:t>
      </w:r>
      <w:r w:rsidRPr="00311525">
        <w:t xml:space="preserve"> v činnosti jako dočasné nouzové osvětlení.</w:t>
      </w:r>
    </w:p>
    <w:p w:rsidR="003949C2" w:rsidRPr="00311525" w:rsidRDefault="003949C2" w:rsidP="00D55C71">
      <w:pPr>
        <w:jc w:val="both"/>
      </w:pPr>
    </w:p>
    <w:p w:rsidR="00D55C71" w:rsidRPr="00311525" w:rsidRDefault="00D55C71" w:rsidP="00D55C71">
      <w:pPr>
        <w:jc w:val="both"/>
      </w:pPr>
      <w:r w:rsidRPr="00B10602">
        <w:t xml:space="preserve">V normálním režimu </w:t>
      </w:r>
      <w:r w:rsidR="00B10602" w:rsidRPr="00B10602">
        <w:t xml:space="preserve">není </w:t>
      </w:r>
      <w:r w:rsidRPr="00B10602">
        <w:t xml:space="preserve">svítidlo napájeno a </w:t>
      </w:r>
      <w:r w:rsidR="00B10602" w:rsidRPr="00B10602">
        <w:t xml:space="preserve">je </w:t>
      </w:r>
      <w:r w:rsidRPr="00B10602">
        <w:t>připraveno k přepnutí na nouzový režim v případě poruchy normálního napájení. Tato svítidla jsou napojena na okruh běžného osvětlení prostoru, aby i v případě výpadku jističe standardního osvětlení bylo zajištěno přepnutí do nouzového režimu. Svítidla jsou v nouzovém režimu, kdy zabezpečují osvětlení, napájena z</w:t>
      </w:r>
      <w:r w:rsidR="00B10602" w:rsidRPr="00B10602">
        <w:t> centrálního náhradního zdroje napětím 230V</w:t>
      </w:r>
      <w:r w:rsidRPr="00B10602">
        <w:t xml:space="preserve">. Toto řešení </w:t>
      </w:r>
      <w:r w:rsidR="00C62A95">
        <w:t>podmi</w:t>
      </w:r>
      <w:r w:rsidRPr="00B10602">
        <w:t>ňuje funkčnost únikového osvětlení při výpadku elektrického proudu v síti s požadavky na fun</w:t>
      </w:r>
      <w:r w:rsidR="00B10602" w:rsidRPr="00B10602">
        <w:t>kčnost nových kabelových tras</w:t>
      </w:r>
      <w:r w:rsidRPr="00B10602">
        <w:t xml:space="preserve">. </w:t>
      </w:r>
      <w:r w:rsidRPr="00311525">
        <w:t xml:space="preserve">Svítidla jsou navržena jako </w:t>
      </w:r>
      <w:r w:rsidR="00311525" w:rsidRPr="00311525">
        <w:t>samostatná</w:t>
      </w:r>
      <w:r w:rsidRPr="00311525">
        <w:t xml:space="preserve"> svítidla pro nouzové osvětlení ve smyslu čl. 22.3.</w:t>
      </w:r>
      <w:r w:rsidR="00311525" w:rsidRPr="00311525">
        <w:t xml:space="preserve">8 </w:t>
      </w:r>
      <w:r w:rsidRPr="00311525">
        <w:t xml:space="preserve">ČSN EN 60598-2-22 s </w:t>
      </w:r>
      <w:proofErr w:type="spellStart"/>
      <w:r w:rsidRPr="00311525">
        <w:t>autotestem</w:t>
      </w:r>
      <w:proofErr w:type="spellEnd"/>
      <w:r w:rsidRPr="00311525">
        <w:t xml:space="preserve"> a výkonem 8-11W. Doba funkčnosti je </w:t>
      </w:r>
      <w:r w:rsidR="00311525" w:rsidRPr="00311525">
        <w:t>dle kapacity centrálního náhradního zdroje.</w:t>
      </w:r>
    </w:p>
    <w:p w:rsidR="00D55C71" w:rsidRPr="00217FF6" w:rsidRDefault="00D55C71" w:rsidP="00D55C71">
      <w:pPr>
        <w:jc w:val="both"/>
        <w:rPr>
          <w:highlight w:val="yellow"/>
        </w:rPr>
      </w:pPr>
    </w:p>
    <w:p w:rsidR="00D55C71" w:rsidRPr="00311525" w:rsidRDefault="00D55C71" w:rsidP="00D55C71">
      <w:pPr>
        <w:jc w:val="both"/>
      </w:pPr>
      <w:r w:rsidRPr="00311525">
        <w:t>Značení směru úniku je v souladu s ČSN 730831 čl. 5.3.6.8 (přestože se nejedná o shromažďovací prostor) – značky jsou viditelné i při výpadku dodávky elektrického proudu z distribuční sítě.</w:t>
      </w:r>
    </w:p>
    <w:p w:rsidR="00D55C71" w:rsidRPr="00217FF6" w:rsidRDefault="00D55C71" w:rsidP="00D55C71">
      <w:pPr>
        <w:jc w:val="both"/>
        <w:rPr>
          <w:highlight w:val="yellow"/>
        </w:rPr>
      </w:pPr>
    </w:p>
    <w:p w:rsidR="00311525" w:rsidRDefault="00D55C71" w:rsidP="00311525">
      <w:pPr>
        <w:jc w:val="both"/>
      </w:pPr>
      <w:r w:rsidRPr="00311525">
        <w:t>Pro značení směru únikových cest jsou řešena svítidly pro dočasné nouzové osvětlení (non-</w:t>
      </w:r>
      <w:proofErr w:type="spellStart"/>
      <w:r w:rsidRPr="00311525">
        <w:t>maintained</w:t>
      </w:r>
      <w:proofErr w:type="spellEnd"/>
      <w:r w:rsidRPr="00311525">
        <w:t xml:space="preserve"> </w:t>
      </w:r>
      <w:proofErr w:type="spellStart"/>
      <w:r w:rsidRPr="00311525">
        <w:t>emergency</w:t>
      </w:r>
      <w:proofErr w:type="spellEnd"/>
      <w:r w:rsidRPr="00311525">
        <w:t xml:space="preserve"> </w:t>
      </w:r>
      <w:proofErr w:type="spellStart"/>
      <w:r w:rsidRPr="00311525">
        <w:t>luminaire</w:t>
      </w:r>
      <w:proofErr w:type="spellEnd"/>
      <w:r w:rsidRPr="00311525">
        <w:t xml:space="preserve">) s piktogramy směru úniku dle ČSN ISO 3864 nad únikovými východy. Svítidla jsou navržena jako samostatná svítidla pro nouzové osvětlení ve smyslu čl. </w:t>
      </w:r>
      <w:proofErr w:type="gramStart"/>
      <w:r w:rsidRPr="00311525">
        <w:t>22.3.8  ČSN</w:t>
      </w:r>
      <w:proofErr w:type="gramEnd"/>
      <w:r w:rsidRPr="00311525">
        <w:t xml:space="preserve"> EN 60598-2-22 s </w:t>
      </w:r>
      <w:proofErr w:type="spellStart"/>
      <w:r w:rsidRPr="00311525">
        <w:t>autotestem</w:t>
      </w:r>
      <w:proofErr w:type="spellEnd"/>
      <w:r w:rsidRPr="00311525">
        <w:t xml:space="preserve"> a výkonem 8-11W. </w:t>
      </w:r>
      <w:r w:rsidR="00311525" w:rsidRPr="00311525">
        <w:t>Doba funkčnosti je dle kapacity centrálního náhradního zdroje.</w:t>
      </w:r>
    </w:p>
    <w:p w:rsidR="00E92A19" w:rsidRDefault="00E92A19" w:rsidP="00311525">
      <w:pPr>
        <w:jc w:val="both"/>
      </w:pPr>
    </w:p>
    <w:p w:rsidR="00E92A19" w:rsidRPr="00660C56" w:rsidRDefault="00E92A19" w:rsidP="00E92A19">
      <w:pPr>
        <w:jc w:val="both"/>
        <w:rPr>
          <w:u w:val="single"/>
        </w:rPr>
      </w:pPr>
      <w:r w:rsidRPr="008F52BD">
        <w:rPr>
          <w:u w:val="single"/>
        </w:rPr>
        <w:t>Odblokování únikových cest</w:t>
      </w:r>
    </w:p>
    <w:p w:rsidR="00BA493E" w:rsidRDefault="00CE7E67" w:rsidP="006724FF">
      <w:pPr>
        <w:jc w:val="both"/>
      </w:pPr>
      <w:r>
        <w:t>V</w:t>
      </w:r>
      <w:r w:rsidR="008F52BD">
        <w:t> </w:t>
      </w:r>
      <w:r>
        <w:t>objektu</w:t>
      </w:r>
      <w:r w:rsidR="008F52BD">
        <w:t xml:space="preserve"> je instalován přístupový systém. Vstupní dveře z venkovního prostoru do laboratoře jsou opatřeny koulí a otvíračem. Pro zásah je nutné použít generální klíč, který je v klíčovém trezoru v bezprostřední blízkosti dveří. Z vnitřní strany jsou oboje dveře do zádveří opatřeny mechanickým </w:t>
      </w:r>
      <w:proofErr w:type="spellStart"/>
      <w:r w:rsidR="008F52BD">
        <w:t>panikovým</w:t>
      </w:r>
      <w:proofErr w:type="spellEnd"/>
      <w:r w:rsidR="008F52BD">
        <w:t xml:space="preserve"> zámkem. Dveře mezi učebnou a laboratoří jsou s oboustrannou kontrolou vstupu. Ze strany laboratoře jsou opatřeny koulí a přístupovým systémem – nutné použít generální klíč. Ze směru úniku jsou osazeny mechanickým </w:t>
      </w:r>
      <w:proofErr w:type="spellStart"/>
      <w:r w:rsidR="008F52BD">
        <w:t>panikovým</w:t>
      </w:r>
      <w:proofErr w:type="spellEnd"/>
      <w:r w:rsidR="008F52BD">
        <w:t xml:space="preserve"> zámkem a držena je druhá střelka napojená na otvírač přístupového systému. V tomto případě jsou dveře odblokovány EPS a rovněž lze použít nouzový terminál epód umístěný vedle dveří ze strany úniku.</w:t>
      </w:r>
      <w:r w:rsidR="00613810">
        <w:t xml:space="preserve"> V prostoru stávající kotelny není přístupový systém </w:t>
      </w:r>
      <w:proofErr w:type="gramStart"/>
      <w:r w:rsidR="00613810">
        <w:t>řešen.Dveře</w:t>
      </w:r>
      <w:proofErr w:type="gramEnd"/>
      <w:r w:rsidR="00613810">
        <w:t xml:space="preserve"> zde nejsou blokovány.</w:t>
      </w:r>
    </w:p>
    <w:p w:rsidR="00F50B26" w:rsidRDefault="00F50B26" w:rsidP="006724FF">
      <w:pPr>
        <w:jc w:val="both"/>
      </w:pPr>
    </w:p>
    <w:p w:rsidR="00E92A19" w:rsidRPr="00C57647" w:rsidRDefault="00E92A19" w:rsidP="006724FF">
      <w:pPr>
        <w:jc w:val="both"/>
        <w:rPr>
          <w:u w:val="single"/>
        </w:rPr>
      </w:pPr>
      <w:r w:rsidRPr="00C57647">
        <w:rPr>
          <w:u w:val="single"/>
        </w:rPr>
        <w:t>Dveře na únikových cestách</w:t>
      </w:r>
    </w:p>
    <w:p w:rsidR="00E92A19" w:rsidRPr="00C57647" w:rsidRDefault="00E92A19" w:rsidP="006724FF">
      <w:pPr>
        <w:jc w:val="both"/>
      </w:pPr>
      <w:r w:rsidRPr="00C57647">
        <w:t>Všechny dveře na únikových cestách jsou otevíratelné ve směru úniku, včetně dveří na volné prostra</w:t>
      </w:r>
      <w:r w:rsidR="004A2254">
        <w:t>nství  - splnění požadavku čl. 9</w:t>
      </w:r>
      <w:r w:rsidRPr="00C57647">
        <w:t>.1</w:t>
      </w:r>
      <w:r w:rsidR="004A2254">
        <w:t>3.2</w:t>
      </w:r>
      <w:r w:rsidRPr="00C57647">
        <w:t>.</w:t>
      </w:r>
      <w:r w:rsidR="00573EEC">
        <w:t xml:space="preserve"> ČSN 73080</w:t>
      </w:r>
      <w:r w:rsidR="004A2254">
        <w:t>2</w:t>
      </w:r>
      <w:r w:rsidR="00573EEC">
        <w:t>.</w:t>
      </w:r>
    </w:p>
    <w:p w:rsidR="00E92A19" w:rsidRPr="00C57647" w:rsidRDefault="00E92A19" w:rsidP="006724FF">
      <w:pPr>
        <w:jc w:val="both"/>
      </w:pPr>
      <w:r w:rsidRPr="00C57647">
        <w:t xml:space="preserve">Dveře na únikové cestě nesmí být osazeny prahy. Podlaha na obou stranách </w:t>
      </w:r>
      <w:proofErr w:type="gramStart"/>
      <w:r w:rsidRPr="00C57647">
        <w:t>dveří jimiž</w:t>
      </w:r>
      <w:proofErr w:type="gramEnd"/>
      <w:r w:rsidRPr="00C57647">
        <w:t xml:space="preserve"> prochází úniková cesta je ve vzdálenosti rovné šířce únikové cesty ve stejné úrovni, s výjimkou dveří na volné prostranství, za nimiž může být podlaha snížena</w:t>
      </w:r>
      <w:r w:rsidR="004A2254">
        <w:t xml:space="preserve">  o 18</w:t>
      </w:r>
      <w:r w:rsidRPr="00C57647">
        <w:t>0mm. Dveře na volné prostranst</w:t>
      </w:r>
      <w:r w:rsidR="004A2254">
        <w:t>ví mají použitý výškový rozdíl 20mm – splnění požadavku čl. 9</w:t>
      </w:r>
      <w:r w:rsidRPr="00C57647">
        <w:t>.</w:t>
      </w:r>
      <w:r w:rsidR="004A2254">
        <w:t>13.4</w:t>
      </w:r>
      <w:r w:rsidRPr="00C57647">
        <w:t xml:space="preserve">. </w:t>
      </w:r>
      <w:r w:rsidR="00573EEC">
        <w:t>ČSN 73080</w:t>
      </w:r>
      <w:r w:rsidR="004A2254">
        <w:t>2</w:t>
      </w:r>
      <w:r w:rsidR="00573EEC">
        <w:t>.</w:t>
      </w:r>
    </w:p>
    <w:p w:rsidR="00422512" w:rsidRDefault="00422512" w:rsidP="00D55C71">
      <w:pPr>
        <w:jc w:val="both"/>
        <w:rPr>
          <w:highlight w:val="yellow"/>
        </w:rPr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03478E">
        <w:rPr>
          <w:b/>
          <w:shd w:val="clear" w:color="auto" w:fill="FFFFFF"/>
        </w:rPr>
        <w:lastRenderedPageBreak/>
        <w:t xml:space="preserve">3.7. Vymezení požárně nebezpečného prostoru, výpočet </w:t>
      </w:r>
      <w:proofErr w:type="spellStart"/>
      <w:r w:rsidRPr="0003478E">
        <w:rPr>
          <w:b/>
          <w:shd w:val="clear" w:color="auto" w:fill="FFFFFF"/>
        </w:rPr>
        <w:t>odstupových</w:t>
      </w:r>
      <w:proofErr w:type="spellEnd"/>
      <w:r w:rsidRPr="0003478E">
        <w:rPr>
          <w:b/>
          <w:shd w:val="clear" w:color="auto" w:fill="FFFFFF"/>
        </w:rPr>
        <w:t xml:space="preserve"> vzdáleností</w:t>
      </w:r>
    </w:p>
    <w:p w:rsidR="005E1FD7" w:rsidRDefault="005E1FD7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23331A" w:rsidRPr="00FF0DDF" w:rsidRDefault="0023331A" w:rsidP="0023331A">
      <w:pPr>
        <w:tabs>
          <w:tab w:val="left" w:pos="0"/>
        </w:tabs>
        <w:jc w:val="both"/>
        <w:rPr>
          <w:u w:val="single"/>
        </w:rPr>
      </w:pPr>
      <w:r w:rsidRPr="00FF0DDF">
        <w:rPr>
          <w:u w:val="single"/>
        </w:rPr>
        <w:t>P1.01/N1</w:t>
      </w:r>
      <w:r>
        <w:rPr>
          <w:u w:val="single"/>
        </w:rPr>
        <w:t>- II</w:t>
      </w:r>
      <w:r w:rsidRPr="00FF0DDF">
        <w:rPr>
          <w:u w:val="single"/>
        </w:rPr>
        <w:t>: Kotelna</w:t>
      </w:r>
    </w:p>
    <w:p w:rsidR="0023331A" w:rsidRPr="0023331A" w:rsidRDefault="0023331A" w:rsidP="00A439CF">
      <w:pPr>
        <w:tabs>
          <w:tab w:val="left" w:pos="0"/>
        </w:tabs>
        <w:jc w:val="both"/>
        <w:rPr>
          <w:shd w:val="clear" w:color="auto" w:fill="FFFFFF"/>
        </w:rPr>
      </w:pPr>
      <w:r w:rsidRPr="0023331A">
        <w:rPr>
          <w:shd w:val="clear" w:color="auto" w:fill="FFFFFF"/>
        </w:rPr>
        <w:t>Od stávajícího požárně úseku kotelny byl stanoven požárně nebezpečný prostor od jednotlivých požárně otevřených ploch hustotou tepelného toku.</w:t>
      </w:r>
    </w:p>
    <w:tbl>
      <w:tblPr>
        <w:tblW w:w="8987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485"/>
        <w:gridCol w:w="869"/>
        <w:gridCol w:w="888"/>
        <w:gridCol w:w="869"/>
        <w:gridCol w:w="886"/>
        <w:gridCol w:w="869"/>
        <w:gridCol w:w="888"/>
        <w:gridCol w:w="626"/>
        <w:gridCol w:w="607"/>
      </w:tblGrid>
      <w:tr w:rsidR="0023331A" w:rsidTr="0023331A">
        <w:trPr>
          <w:tblHeader/>
        </w:trPr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Odstup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Výška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Délka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plocha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vyp</w:t>
            </w:r>
            <w:proofErr w:type="spellEnd"/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Pr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</w:t>
            </w:r>
            <w:proofErr w:type="spellEnd"/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t.toku</w:t>
            </w:r>
            <w:proofErr w:type="spellEnd"/>
            <w:proofErr w:type="gramEnd"/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6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Odst.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d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6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Odst.</w:t>
            </w:r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23331A" w:rsidRDefault="0023331A" w:rsidP="002333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</w:tr>
      <w:tr w:rsidR="0023331A" w:rsidTr="0023331A"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Odstup okno 1,0x1,0m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</w:t>
            </w:r>
          </w:p>
        </w:tc>
        <w:tc>
          <w:tcPr>
            <w:tcW w:w="8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</w:t>
            </w:r>
          </w:p>
        </w:tc>
        <w:tc>
          <w:tcPr>
            <w:tcW w:w="8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22,68</w:t>
            </w:r>
          </w:p>
        </w:tc>
        <w:tc>
          <w:tcPr>
            <w:tcW w:w="8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75,18</w:t>
            </w:r>
          </w:p>
        </w:tc>
        <w:tc>
          <w:tcPr>
            <w:tcW w:w="6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0,98</w:t>
            </w:r>
          </w:p>
        </w:tc>
        <w:tc>
          <w:tcPr>
            <w:tcW w:w="6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0,38</w:t>
            </w:r>
          </w:p>
        </w:tc>
      </w:tr>
      <w:tr w:rsidR="0023331A" w:rsidTr="0023331A">
        <w:tc>
          <w:tcPr>
            <w:tcW w:w="24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Odstup vstupní dveře 2,7x2,3m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2,30</w:t>
            </w:r>
          </w:p>
        </w:tc>
        <w:tc>
          <w:tcPr>
            <w:tcW w:w="8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2,70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6,21</w:t>
            </w:r>
          </w:p>
        </w:tc>
        <w:tc>
          <w:tcPr>
            <w:tcW w:w="8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22,68</w:t>
            </w:r>
          </w:p>
        </w:tc>
        <w:tc>
          <w:tcPr>
            <w:tcW w:w="8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75,18</w:t>
            </w:r>
          </w:p>
        </w:tc>
        <w:tc>
          <w:tcPr>
            <w:tcW w:w="6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2,44</w:t>
            </w:r>
          </w:p>
        </w:tc>
        <w:tc>
          <w:tcPr>
            <w:tcW w:w="6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23331A" w:rsidRDefault="0023331A" w:rsidP="0023331A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</w:tr>
    </w:tbl>
    <w:p w:rsidR="002F00A9" w:rsidRDefault="002F00A9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23331A" w:rsidRPr="0023331A" w:rsidRDefault="0023331A" w:rsidP="00A439CF">
      <w:pPr>
        <w:tabs>
          <w:tab w:val="left" w:pos="0"/>
        </w:tabs>
        <w:jc w:val="both"/>
        <w:rPr>
          <w:shd w:val="clear" w:color="auto" w:fill="FFFFFF"/>
        </w:rPr>
      </w:pPr>
      <w:r w:rsidRPr="0023331A">
        <w:rPr>
          <w:shd w:val="clear" w:color="auto" w:fill="FFFFFF"/>
        </w:rPr>
        <w:t xml:space="preserve">V požárně nebezpečném, prostou se nenachází žádné jiné objekty. Požárně otevřené plochy ani obvodové stěny požárního úseku se nenachází v žádném PNP sousedních objektů. </w:t>
      </w:r>
    </w:p>
    <w:p w:rsidR="0023331A" w:rsidRPr="0023331A" w:rsidRDefault="0023331A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23331A" w:rsidRDefault="0023331A" w:rsidP="00A439CF">
      <w:pPr>
        <w:tabs>
          <w:tab w:val="left" w:pos="0"/>
        </w:tabs>
        <w:jc w:val="both"/>
        <w:rPr>
          <w:shd w:val="clear" w:color="auto" w:fill="FFFFFF"/>
        </w:rPr>
      </w:pPr>
      <w:r w:rsidRPr="0023331A">
        <w:rPr>
          <w:shd w:val="clear" w:color="auto" w:fill="FFFFFF"/>
        </w:rPr>
        <w:t xml:space="preserve">S ohledem na novou </w:t>
      </w:r>
      <w:proofErr w:type="spellStart"/>
      <w:r w:rsidRPr="0023331A">
        <w:rPr>
          <w:shd w:val="clear" w:color="auto" w:fill="FFFFFF"/>
        </w:rPr>
        <w:t>vykonzolovanou</w:t>
      </w:r>
      <w:proofErr w:type="spellEnd"/>
      <w:r w:rsidRPr="0023331A">
        <w:rPr>
          <w:shd w:val="clear" w:color="auto" w:fill="FFFFFF"/>
        </w:rPr>
        <w:t xml:space="preserve"> část objektu je provedeno posouzení možnosti dřevěného obkladu (konstrukce</w:t>
      </w:r>
      <w:r w:rsidR="0080761D">
        <w:rPr>
          <w:shd w:val="clear" w:color="auto" w:fill="FFFFFF"/>
        </w:rPr>
        <w:t xml:space="preserve"> DP3) na spodní straně konzoly. Vzhledem k ustanovení </w:t>
      </w:r>
      <w:proofErr w:type="gramStart"/>
      <w:r w:rsidR="0080761D">
        <w:rPr>
          <w:shd w:val="clear" w:color="auto" w:fill="FFFFFF"/>
        </w:rPr>
        <w:t>čl.9.8.6</w:t>
      </w:r>
      <w:proofErr w:type="gramEnd"/>
      <w:r w:rsidR="0080761D">
        <w:rPr>
          <w:shd w:val="clear" w:color="auto" w:fill="FFFFFF"/>
        </w:rPr>
        <w:t xml:space="preserve"> ČSN 730802 a obrázku 14 je zřejmé, že PNP se nachází do svislé vzdálenosti 1,5d, tedy 1,5x2,44m = 3,66m. Dřevěný obklad se nachází ve svislé vzdálenosti 4,4m – tuto vzdálenost lze považovat za vyhovující.</w:t>
      </w:r>
    </w:p>
    <w:p w:rsidR="0080761D" w:rsidRDefault="0080761D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80761D" w:rsidRPr="00FA3D6B" w:rsidRDefault="0080761D" w:rsidP="0080761D">
      <w:pPr>
        <w:jc w:val="both"/>
        <w:rPr>
          <w:u w:val="single"/>
        </w:rPr>
      </w:pPr>
      <w:r w:rsidRPr="00FA3D6B">
        <w:rPr>
          <w:u w:val="single"/>
        </w:rPr>
        <w:t>N1.0</w:t>
      </w:r>
      <w:r>
        <w:rPr>
          <w:u w:val="single"/>
        </w:rPr>
        <w:t xml:space="preserve">1-II Technická místnost </w:t>
      </w:r>
    </w:p>
    <w:p w:rsidR="0080761D" w:rsidRDefault="0080761D" w:rsidP="00A439CF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Od nového požárního úseku jsou stanoveny </w:t>
      </w:r>
      <w:proofErr w:type="spellStart"/>
      <w:r>
        <w:rPr>
          <w:shd w:val="clear" w:color="auto" w:fill="FFFFFF"/>
        </w:rPr>
        <w:t>odstupové</w:t>
      </w:r>
      <w:proofErr w:type="spellEnd"/>
      <w:r>
        <w:rPr>
          <w:shd w:val="clear" w:color="auto" w:fill="FFFFFF"/>
        </w:rPr>
        <w:t xml:space="preserve"> vzdálenosti rovněž metodou hustoty tepelného toku od jednotlivých požárně otevřených ploch.</w:t>
      </w:r>
    </w:p>
    <w:p w:rsidR="0080761D" w:rsidRDefault="0080761D" w:rsidP="00A439CF">
      <w:pPr>
        <w:tabs>
          <w:tab w:val="left" w:pos="0"/>
        </w:tabs>
        <w:jc w:val="both"/>
        <w:rPr>
          <w:shd w:val="clear" w:color="auto" w:fill="FFFFFF"/>
        </w:rPr>
      </w:pPr>
    </w:p>
    <w:tbl>
      <w:tblPr>
        <w:tblW w:w="9072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410"/>
        <w:gridCol w:w="845"/>
        <w:gridCol w:w="998"/>
        <w:gridCol w:w="850"/>
        <w:gridCol w:w="851"/>
        <w:gridCol w:w="850"/>
        <w:gridCol w:w="993"/>
        <w:gridCol w:w="567"/>
        <w:gridCol w:w="708"/>
      </w:tblGrid>
      <w:tr w:rsidR="0080761D" w:rsidTr="00FD6ADF">
        <w:trPr>
          <w:tblHeader/>
        </w:trPr>
        <w:tc>
          <w:tcPr>
            <w:tcW w:w="2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Odstup</w:t>
            </w:r>
          </w:p>
        </w:tc>
        <w:tc>
          <w:tcPr>
            <w:tcW w:w="8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Výška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9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Délka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plocha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vyp</w:t>
            </w:r>
            <w:proofErr w:type="spellEnd"/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Pr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</w:t>
            </w:r>
            <w:proofErr w:type="spellEnd"/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t.toku</w:t>
            </w:r>
            <w:proofErr w:type="spellEnd"/>
            <w:proofErr w:type="gramEnd"/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Odst.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d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Odst.</w:t>
            </w:r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80761D" w:rsidRDefault="0080761D" w:rsidP="00807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</w:tr>
      <w:tr w:rsidR="0080761D" w:rsidTr="00FD6ADF">
        <w:tc>
          <w:tcPr>
            <w:tcW w:w="2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Odstup dveře 3,2x2,1m</w:t>
            </w:r>
          </w:p>
        </w:tc>
        <w:tc>
          <w:tcPr>
            <w:tcW w:w="8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2,10</w:t>
            </w:r>
          </w:p>
        </w:tc>
        <w:tc>
          <w:tcPr>
            <w:tcW w:w="9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3,20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6,72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20,52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71,09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2,41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0,80</w:t>
            </w:r>
          </w:p>
        </w:tc>
      </w:tr>
      <w:tr w:rsidR="0080761D" w:rsidTr="00FD6ADF">
        <w:tc>
          <w:tcPr>
            <w:tcW w:w="2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Odstup dveře 0,8x1,97m</w:t>
            </w:r>
          </w:p>
        </w:tc>
        <w:tc>
          <w:tcPr>
            <w:tcW w:w="8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2,10</w:t>
            </w:r>
          </w:p>
        </w:tc>
        <w:tc>
          <w:tcPr>
            <w:tcW w:w="9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2,10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20,52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71,09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1,31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0761D" w:rsidRDefault="0080761D" w:rsidP="0080761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0,55</w:t>
            </w:r>
          </w:p>
        </w:tc>
      </w:tr>
    </w:tbl>
    <w:p w:rsidR="0080761D" w:rsidRDefault="0080761D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3E3BA1" w:rsidRDefault="003E3BA1" w:rsidP="00A439CF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Požárně nebezpečný prostor nepřesahuje hranice pozemků ve vlastnictví investora. </w:t>
      </w:r>
    </w:p>
    <w:p w:rsidR="003E3BA1" w:rsidRDefault="003E3BA1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FD6ADF" w:rsidRDefault="00FD6ADF" w:rsidP="00FD6ADF">
      <w:pPr>
        <w:tabs>
          <w:tab w:val="left" w:pos="720"/>
        </w:tabs>
        <w:jc w:val="both"/>
        <w:rPr>
          <w:u w:val="single"/>
          <w:shd w:val="clear" w:color="auto" w:fill="FFFFFF"/>
        </w:rPr>
      </w:pPr>
      <w:r w:rsidRPr="003E3BA1">
        <w:rPr>
          <w:u w:val="single"/>
          <w:shd w:val="clear" w:color="auto" w:fill="FFFFFF"/>
        </w:rPr>
        <w:t>N1.01-II Laboratoř</w:t>
      </w:r>
    </w:p>
    <w:p w:rsidR="00C929BF" w:rsidRPr="003E3BA1" w:rsidRDefault="003E3BA1" w:rsidP="00A439CF">
      <w:pPr>
        <w:tabs>
          <w:tab w:val="left" w:pos="0"/>
        </w:tabs>
        <w:jc w:val="both"/>
        <w:rPr>
          <w:shd w:val="clear" w:color="auto" w:fill="FFFFFF"/>
        </w:rPr>
      </w:pPr>
      <w:r w:rsidRPr="003E3BA1">
        <w:rPr>
          <w:shd w:val="clear" w:color="auto" w:fill="FFFFFF"/>
        </w:rPr>
        <w:t xml:space="preserve">Od požárního úseku laboratoře jsou stanoveny </w:t>
      </w:r>
      <w:proofErr w:type="spellStart"/>
      <w:r w:rsidRPr="003E3BA1">
        <w:rPr>
          <w:shd w:val="clear" w:color="auto" w:fill="FFFFFF"/>
        </w:rPr>
        <w:t>odstupové</w:t>
      </w:r>
      <w:proofErr w:type="spellEnd"/>
      <w:r w:rsidRPr="003E3BA1">
        <w:rPr>
          <w:shd w:val="clear" w:color="auto" w:fill="FFFFFF"/>
        </w:rPr>
        <w:t xml:space="preserve"> vzdálenosti pomocí hustoty tepelného toku od jednotlivých požárně otevřených ploch. </w:t>
      </w:r>
    </w:p>
    <w:p w:rsidR="00C929BF" w:rsidRDefault="00C929BF" w:rsidP="00A439CF">
      <w:pPr>
        <w:tabs>
          <w:tab w:val="left" w:pos="0"/>
        </w:tabs>
        <w:jc w:val="both"/>
        <w:rPr>
          <w:color w:val="FF0000"/>
          <w:shd w:val="clear" w:color="auto" w:fill="FFFFFF"/>
        </w:rPr>
      </w:pPr>
    </w:p>
    <w:tbl>
      <w:tblPr>
        <w:tblW w:w="9054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410"/>
        <w:gridCol w:w="851"/>
        <w:gridCol w:w="992"/>
        <w:gridCol w:w="850"/>
        <w:gridCol w:w="851"/>
        <w:gridCol w:w="850"/>
        <w:gridCol w:w="1008"/>
        <w:gridCol w:w="552"/>
        <w:gridCol w:w="690"/>
      </w:tblGrid>
      <w:tr w:rsidR="00C929BF" w:rsidTr="003E3BA1">
        <w:trPr>
          <w:tblHeader/>
        </w:trPr>
        <w:tc>
          <w:tcPr>
            <w:tcW w:w="2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Odstup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Výška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Délka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plocha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ploch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vyp</w:t>
            </w:r>
            <w:proofErr w:type="spellEnd"/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0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Pr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</w:t>
            </w:r>
            <w:proofErr w:type="spellEnd"/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t.toku</w:t>
            </w:r>
            <w:proofErr w:type="spellEnd"/>
            <w:proofErr w:type="gramEnd"/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Odst.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d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Odst.</w:t>
            </w:r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s</w:t>
            </w:r>
            <w:proofErr w:type="spellEnd"/>
          </w:p>
          <w:p w:rsidR="00C929BF" w:rsidRDefault="00C929BF" w:rsidP="00C929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[m]</w:t>
            </w:r>
          </w:p>
        </w:tc>
      </w:tr>
      <w:tr w:rsidR="00F830A8" w:rsidTr="003E3BA1">
        <w:tc>
          <w:tcPr>
            <w:tcW w:w="2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Okno laboratoř - 14,16x2,51m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2,51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14,16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35,54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16,25</w:t>
            </w:r>
          </w:p>
        </w:tc>
        <w:tc>
          <w:tcPr>
            <w:tcW w:w="10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62,22</w:t>
            </w:r>
          </w:p>
        </w:tc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3,80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F830A8" w:rsidRDefault="00F830A8" w:rsidP="00F830A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0,85</w:t>
            </w:r>
          </w:p>
        </w:tc>
      </w:tr>
      <w:tr w:rsidR="00C929BF" w:rsidTr="003E3BA1">
        <w:tc>
          <w:tcPr>
            <w:tcW w:w="2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Okno učebna - 8,3x5,5m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5,50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8,30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45,65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16,25</w:t>
            </w:r>
          </w:p>
        </w:tc>
        <w:tc>
          <w:tcPr>
            <w:tcW w:w="10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62,22</w:t>
            </w:r>
          </w:p>
        </w:tc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5,73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1,78</w:t>
            </w:r>
          </w:p>
        </w:tc>
      </w:tr>
      <w:tr w:rsidR="00C929BF" w:rsidTr="003E3BA1">
        <w:tc>
          <w:tcPr>
            <w:tcW w:w="2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Odstup vrata - 3,0x3,5m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3,50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3,00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10,50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16,25</w:t>
            </w:r>
          </w:p>
        </w:tc>
        <w:tc>
          <w:tcPr>
            <w:tcW w:w="10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62,22</w:t>
            </w:r>
          </w:p>
        </w:tc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2,78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1,00</w:t>
            </w:r>
          </w:p>
        </w:tc>
      </w:tr>
      <w:tr w:rsidR="00C929BF" w:rsidTr="003E3BA1">
        <w:tc>
          <w:tcPr>
            <w:tcW w:w="2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Odstup dveře - 0,9x2,1m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2,10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1,89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16,25</w:t>
            </w:r>
          </w:p>
        </w:tc>
        <w:tc>
          <w:tcPr>
            <w:tcW w:w="10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62,22</w:t>
            </w:r>
          </w:p>
        </w:tc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1,11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929BF" w:rsidRDefault="00C929BF" w:rsidP="00C929BF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0,45</w:t>
            </w:r>
          </w:p>
        </w:tc>
      </w:tr>
    </w:tbl>
    <w:p w:rsidR="00C929BF" w:rsidRDefault="00C929BF" w:rsidP="00A439CF">
      <w:pPr>
        <w:tabs>
          <w:tab w:val="left" w:pos="0"/>
        </w:tabs>
        <w:jc w:val="both"/>
        <w:rPr>
          <w:color w:val="FF0000"/>
          <w:shd w:val="clear" w:color="auto" w:fill="FFFFFF"/>
        </w:rPr>
      </w:pPr>
    </w:p>
    <w:p w:rsidR="003E3BA1" w:rsidRDefault="003E3BA1" w:rsidP="003E3BA1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Požárně nebezpečný prostor nepřesahuje hranice pozemků ve vlastnictví investora. </w:t>
      </w:r>
    </w:p>
    <w:p w:rsidR="003E3BA1" w:rsidRDefault="003E3BA1" w:rsidP="00A439CF">
      <w:pPr>
        <w:tabs>
          <w:tab w:val="left" w:pos="0"/>
        </w:tabs>
        <w:jc w:val="both"/>
        <w:rPr>
          <w:color w:val="FF0000"/>
          <w:shd w:val="clear" w:color="auto" w:fill="FFFFFF"/>
        </w:rPr>
      </w:pPr>
    </w:p>
    <w:p w:rsidR="00C929BF" w:rsidRPr="003E3BA1" w:rsidRDefault="003E3BA1" w:rsidP="00A439CF">
      <w:pPr>
        <w:tabs>
          <w:tab w:val="left" w:pos="0"/>
        </w:tabs>
        <w:jc w:val="both"/>
        <w:rPr>
          <w:u w:val="single"/>
          <w:shd w:val="clear" w:color="auto" w:fill="FFFFFF"/>
        </w:rPr>
      </w:pPr>
      <w:r w:rsidRPr="003E3BA1">
        <w:rPr>
          <w:u w:val="single"/>
          <w:shd w:val="clear" w:color="auto" w:fill="FFFFFF"/>
        </w:rPr>
        <w:t>Odstupy od okolních stávajících objektů</w:t>
      </w:r>
    </w:p>
    <w:p w:rsidR="003032C2" w:rsidRDefault="003032C2" w:rsidP="00A439CF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Požárně nebezpečný prostor stávajícího objektu L dle PBŘ skutečného provedení </w:t>
      </w:r>
      <w:r w:rsidR="00DA01D9">
        <w:rPr>
          <w:shd w:val="clear" w:color="auto" w:fill="FFFFFF"/>
        </w:rPr>
        <w:t xml:space="preserve">PBŘ </w:t>
      </w:r>
      <w:r w:rsidR="003D63AA">
        <w:rPr>
          <w:shd w:val="clear" w:color="auto" w:fill="FFFFFF"/>
        </w:rPr>
        <w:t xml:space="preserve">je </w:t>
      </w:r>
      <w:r w:rsidR="00DA01D9">
        <w:rPr>
          <w:shd w:val="clear" w:color="auto" w:fill="FFFFFF"/>
        </w:rPr>
        <w:t xml:space="preserve">4,35m. PBŘ bylo vypracováno Ing. </w:t>
      </w:r>
      <w:proofErr w:type="spellStart"/>
      <w:r w:rsidR="00DA01D9">
        <w:rPr>
          <w:shd w:val="clear" w:color="auto" w:fill="FFFFFF"/>
        </w:rPr>
        <w:t>Trafinou</w:t>
      </w:r>
      <w:proofErr w:type="spellEnd"/>
      <w:r w:rsidR="00DA01D9">
        <w:rPr>
          <w:shd w:val="clear" w:color="auto" w:fill="FFFFFF"/>
        </w:rPr>
        <w:t xml:space="preserve"> v</w:t>
      </w:r>
      <w:r w:rsidR="00F07AF4">
        <w:rPr>
          <w:shd w:val="clear" w:color="auto" w:fill="FFFFFF"/>
        </w:rPr>
        <w:t> </w:t>
      </w:r>
      <w:r w:rsidR="00DA01D9">
        <w:rPr>
          <w:shd w:val="clear" w:color="auto" w:fill="FFFFFF"/>
        </w:rPr>
        <w:t>roce</w:t>
      </w:r>
      <w:r w:rsidR="00F07AF4">
        <w:rPr>
          <w:shd w:val="clear" w:color="auto" w:fill="FFFFFF"/>
        </w:rPr>
        <w:t xml:space="preserve"> 2012.</w:t>
      </w:r>
    </w:p>
    <w:p w:rsidR="003D63AA" w:rsidRDefault="003D63AA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F07AF4" w:rsidRDefault="003D63AA" w:rsidP="00A439CF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Ochranné pásmo skladu PHM </w:t>
      </w:r>
      <w:r w:rsidR="00DA01D9">
        <w:rPr>
          <w:shd w:val="clear" w:color="auto" w:fill="FFFFFF"/>
        </w:rPr>
        <w:t xml:space="preserve">od </w:t>
      </w:r>
      <w:r w:rsidR="00F07AF4" w:rsidRPr="003E3BA1">
        <w:rPr>
          <w:shd w:val="clear" w:color="auto" w:fill="FFFFFF"/>
        </w:rPr>
        <w:t xml:space="preserve">ventilů podzemních nádrží </w:t>
      </w:r>
      <w:r w:rsidR="00F07AF4">
        <w:rPr>
          <w:shd w:val="clear" w:color="auto" w:fill="FFFFFF"/>
        </w:rPr>
        <w:t xml:space="preserve">PHM </w:t>
      </w:r>
      <w:r w:rsidR="00DA01D9">
        <w:rPr>
          <w:shd w:val="clear" w:color="auto" w:fill="FFFFFF"/>
        </w:rPr>
        <w:t xml:space="preserve">je 5,0m. </w:t>
      </w:r>
      <w:r w:rsidR="00F07AF4" w:rsidRPr="00F07AF4">
        <w:rPr>
          <w:shd w:val="clear" w:color="auto" w:fill="FFFFFF"/>
        </w:rPr>
        <w:t xml:space="preserve">Stáčení PHM se bude realizovat max. jednou měsíčně v objemu do 32 m3. V tomto případě se nestanovují </w:t>
      </w:r>
      <w:r w:rsidR="00F07AF4" w:rsidRPr="00F07AF4">
        <w:rPr>
          <w:shd w:val="clear" w:color="auto" w:fill="FFFFFF"/>
        </w:rPr>
        <w:lastRenderedPageBreak/>
        <w:t>odstupy od tohoto stáčecího stanoviště (místa), viz čl. 6.4.3 c) ČSN 650202.</w:t>
      </w:r>
      <w:r w:rsidR="00F07AF4">
        <w:rPr>
          <w:shd w:val="clear" w:color="auto" w:fill="FFFFFF"/>
        </w:rPr>
        <w:t xml:space="preserve"> Toto ochranné pásmo a PNP nezasahuje nově řešený objekt.</w:t>
      </w:r>
    </w:p>
    <w:p w:rsidR="00F07AF4" w:rsidRDefault="00F07AF4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3D63AA" w:rsidRDefault="003D63AA" w:rsidP="00A439CF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Ochranné pásmo nezasahuje nově navrhovaný objekt.</w:t>
      </w:r>
      <w:r w:rsidR="00DA01D9">
        <w:rPr>
          <w:shd w:val="clear" w:color="auto" w:fill="FFFFFF"/>
        </w:rPr>
        <w:t xml:space="preserve"> Ochranné pásmo stanic s technickými plyny je 5,0m (stanice LPG). Toto ochranné pásmo a PNP nezasahuje nově řešený objekt.</w:t>
      </w:r>
    </w:p>
    <w:p w:rsidR="001C5010" w:rsidRDefault="001C5010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122E6D">
        <w:rPr>
          <w:b/>
          <w:shd w:val="clear" w:color="auto" w:fill="FFFFFF"/>
        </w:rPr>
        <w:t>3.8. Způsob zabezpečení stavby požární vodou nebo jinými hasebními látkami</w:t>
      </w:r>
    </w:p>
    <w:p w:rsidR="004A7D53" w:rsidRDefault="004A7D53" w:rsidP="00A439CF">
      <w:pPr>
        <w:tabs>
          <w:tab w:val="left" w:pos="0"/>
        </w:tabs>
        <w:jc w:val="both"/>
        <w:rPr>
          <w:shd w:val="clear" w:color="auto" w:fill="FFFFFF"/>
        </w:rPr>
      </w:pPr>
    </w:p>
    <w:p w:rsidR="005E1FD7" w:rsidRPr="008F52BD" w:rsidRDefault="005E1FD7" w:rsidP="00A439CF">
      <w:pPr>
        <w:tabs>
          <w:tab w:val="left" w:pos="0"/>
        </w:tabs>
        <w:jc w:val="both"/>
        <w:rPr>
          <w:u w:val="single"/>
          <w:shd w:val="clear" w:color="auto" w:fill="FFFFFF"/>
        </w:rPr>
      </w:pPr>
      <w:r w:rsidRPr="008F52BD">
        <w:rPr>
          <w:u w:val="single"/>
          <w:shd w:val="clear" w:color="auto" w:fill="FFFFFF"/>
        </w:rPr>
        <w:t xml:space="preserve">Vnitřní odběrné místo: </w:t>
      </w:r>
    </w:p>
    <w:p w:rsidR="005F3B71" w:rsidRDefault="005F3B71" w:rsidP="00AF390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požárním úseku </w:t>
      </w:r>
      <w:r w:rsidR="003A1FAE">
        <w:rPr>
          <w:shd w:val="clear" w:color="auto" w:fill="FFFFFF"/>
        </w:rPr>
        <w:t>N</w:t>
      </w:r>
      <w:r w:rsidR="00AF3905">
        <w:rPr>
          <w:shd w:val="clear" w:color="auto" w:fill="FFFFFF"/>
        </w:rPr>
        <w:t>2</w:t>
      </w:r>
      <w:r w:rsidR="003A1FAE">
        <w:rPr>
          <w:shd w:val="clear" w:color="auto" w:fill="FFFFFF"/>
        </w:rPr>
        <w:t>.0</w:t>
      </w:r>
      <w:r w:rsidR="00AF3905">
        <w:rPr>
          <w:shd w:val="clear" w:color="auto" w:fill="FFFFFF"/>
        </w:rPr>
        <w:t>1 Laboratoř</w:t>
      </w:r>
      <w:r w:rsidR="00772CEA">
        <w:rPr>
          <w:shd w:val="clear" w:color="auto" w:fill="FFFFFF"/>
        </w:rPr>
        <w:t xml:space="preserve"> </w:t>
      </w:r>
      <w:r w:rsidR="00AF3905">
        <w:rPr>
          <w:shd w:val="clear" w:color="auto" w:fill="FFFFFF"/>
        </w:rPr>
        <w:t>bude zřízeno jedno odběrné místo D19/30</w:t>
      </w:r>
      <w:r w:rsidR="00DF3956">
        <w:rPr>
          <w:shd w:val="clear" w:color="auto" w:fill="FFFFFF"/>
        </w:rPr>
        <w:t>. Počítá se s dostřikem 10m a tvarově stálou hadicí.</w:t>
      </w:r>
      <w:r w:rsidR="00772CEA">
        <w:rPr>
          <w:shd w:val="clear" w:color="auto" w:fill="FFFFFF"/>
        </w:rPr>
        <w:t xml:space="preserve"> </w:t>
      </w:r>
      <w:r w:rsidR="00AF3905">
        <w:rPr>
          <w:shd w:val="clear" w:color="auto" w:fill="FFFFFF"/>
        </w:rPr>
        <w:t xml:space="preserve">Hydrantový systém </w:t>
      </w:r>
      <w:proofErr w:type="gramStart"/>
      <w:r w:rsidR="00AF3905">
        <w:rPr>
          <w:shd w:val="clear" w:color="auto" w:fill="FFFFFF"/>
        </w:rPr>
        <w:t>bude</w:t>
      </w:r>
      <w:proofErr w:type="gramEnd"/>
      <w:r w:rsidR="00AF3905">
        <w:rPr>
          <w:shd w:val="clear" w:color="auto" w:fill="FFFFFF"/>
        </w:rPr>
        <w:t xml:space="preserve"> v souladu s čl. 6.2 ČSN 730873 </w:t>
      </w:r>
      <w:proofErr w:type="gramStart"/>
      <w:r w:rsidR="00AF3905">
        <w:rPr>
          <w:shd w:val="clear" w:color="auto" w:fill="FFFFFF"/>
        </w:rPr>
        <w:t>bude</w:t>
      </w:r>
      <w:proofErr w:type="gramEnd"/>
      <w:r w:rsidR="00AF3905">
        <w:rPr>
          <w:shd w:val="clear" w:color="auto" w:fill="FFFFFF"/>
        </w:rPr>
        <w:t xml:space="preserve"> osazen ve výšce 1,1m nad podlahou – měřeno ke středu zařízení.</w:t>
      </w:r>
    </w:p>
    <w:p w:rsidR="006E42D3" w:rsidRDefault="006E42D3" w:rsidP="00B54EDF">
      <w:pPr>
        <w:ind w:left="567"/>
        <w:jc w:val="both"/>
        <w:rPr>
          <w:shd w:val="clear" w:color="auto" w:fill="FFFFFF"/>
        </w:rPr>
      </w:pPr>
    </w:p>
    <w:p w:rsidR="005E1FD7" w:rsidRPr="008F52BD" w:rsidRDefault="005E1FD7" w:rsidP="00AE4721">
      <w:pPr>
        <w:tabs>
          <w:tab w:val="left" w:pos="0"/>
        </w:tabs>
        <w:jc w:val="both"/>
        <w:rPr>
          <w:u w:val="single"/>
          <w:shd w:val="clear" w:color="auto" w:fill="FFFFFF"/>
        </w:rPr>
      </w:pPr>
      <w:r w:rsidRPr="008F52BD">
        <w:rPr>
          <w:u w:val="single"/>
          <w:shd w:val="clear" w:color="auto" w:fill="FFFFFF"/>
        </w:rPr>
        <w:t>Vnější odběrné</w:t>
      </w:r>
      <w:r w:rsidR="00AF3905" w:rsidRPr="008F52BD">
        <w:rPr>
          <w:u w:val="single"/>
          <w:shd w:val="clear" w:color="auto" w:fill="FFFFFF"/>
        </w:rPr>
        <w:t xml:space="preserve"> místo</w:t>
      </w:r>
      <w:r w:rsidRPr="008F52BD">
        <w:rPr>
          <w:u w:val="single"/>
          <w:shd w:val="clear" w:color="auto" w:fill="FFFFFF"/>
        </w:rPr>
        <w:t xml:space="preserve">: </w:t>
      </w:r>
    </w:p>
    <w:p w:rsidR="00AF3905" w:rsidRDefault="00AF3905" w:rsidP="00AE4721">
      <w:pPr>
        <w:tabs>
          <w:tab w:val="left" w:pos="0"/>
        </w:tabs>
        <w:jc w:val="both"/>
        <w:rPr>
          <w:shd w:val="clear" w:color="auto" w:fill="FFFFFF"/>
        </w:rPr>
      </w:pPr>
      <w:r w:rsidRPr="00A7725C">
        <w:rPr>
          <w:shd w:val="clear" w:color="auto" w:fill="FFFFFF"/>
        </w:rPr>
        <w:t>Stávající</w:t>
      </w:r>
      <w:r w:rsidR="0003478E" w:rsidRPr="00A7725C">
        <w:rPr>
          <w:shd w:val="clear" w:color="auto" w:fill="FFFFFF"/>
        </w:rPr>
        <w:t xml:space="preserve"> hydrant u vjezdu do areálu TUL ve </w:t>
      </w:r>
      <w:r w:rsidR="00B6254C" w:rsidRPr="00A7725C">
        <w:rPr>
          <w:shd w:val="clear" w:color="auto" w:fill="FFFFFF"/>
        </w:rPr>
        <w:t>v</w:t>
      </w:r>
      <w:r w:rsidR="0003478E" w:rsidRPr="00A7725C">
        <w:rPr>
          <w:shd w:val="clear" w:color="auto" w:fill="FFFFFF"/>
        </w:rPr>
        <w:t>zdálenosti 35m od objektu.</w:t>
      </w:r>
      <w:r w:rsidR="00B6254C" w:rsidRPr="00A7725C">
        <w:rPr>
          <w:shd w:val="clear" w:color="auto" w:fill="FFFFFF"/>
        </w:rPr>
        <w:t xml:space="preserve"> Hydrant pro požární</w:t>
      </w:r>
      <w:r w:rsidR="00B6254C">
        <w:rPr>
          <w:shd w:val="clear" w:color="auto" w:fill="FFFFFF"/>
        </w:rPr>
        <w:t xml:space="preserve"> účely j</w:t>
      </w:r>
      <w:r w:rsidR="006025AA">
        <w:rPr>
          <w:shd w:val="clear" w:color="auto" w:fill="FFFFFF"/>
        </w:rPr>
        <w:t xml:space="preserve">e ve </w:t>
      </w:r>
      <w:r w:rsidR="00A7725C">
        <w:rPr>
          <w:shd w:val="clear" w:color="auto" w:fill="FFFFFF"/>
        </w:rPr>
        <w:t>v</w:t>
      </w:r>
      <w:r w:rsidR="006025AA">
        <w:rPr>
          <w:shd w:val="clear" w:color="auto" w:fill="FFFFFF"/>
        </w:rPr>
        <w:t>zdálenosti 6</w:t>
      </w:r>
      <w:r w:rsidR="00A7725C">
        <w:rPr>
          <w:shd w:val="clear" w:color="auto" w:fill="FFFFFF"/>
        </w:rPr>
        <w:t>0</w:t>
      </w:r>
      <w:r w:rsidR="006025AA">
        <w:rPr>
          <w:shd w:val="clear" w:color="auto" w:fill="FFFFFF"/>
        </w:rPr>
        <w:t xml:space="preserve">0m. Jedná se o hydrant v ulici Březová alej ID </w:t>
      </w:r>
      <w:r w:rsidR="006025AA" w:rsidRPr="006025AA">
        <w:rPr>
          <w:shd w:val="clear" w:color="auto" w:fill="FFFFFF"/>
        </w:rPr>
        <w:t>597143</w:t>
      </w:r>
      <w:r w:rsidR="006025AA">
        <w:rPr>
          <w:shd w:val="clear" w:color="auto" w:fill="FFFFFF"/>
        </w:rPr>
        <w:t xml:space="preserve">, provozovatel </w:t>
      </w:r>
      <w:proofErr w:type="spellStart"/>
      <w:r w:rsidR="006025AA">
        <w:rPr>
          <w:shd w:val="clear" w:color="auto" w:fill="FFFFFF"/>
        </w:rPr>
        <w:t>SčVK</w:t>
      </w:r>
      <w:proofErr w:type="spellEnd"/>
      <w:r w:rsidR="006025AA">
        <w:rPr>
          <w:shd w:val="clear" w:color="auto" w:fill="FFFFFF"/>
        </w:rPr>
        <w:t>,a.s. s vydatností 27l.s</w:t>
      </w:r>
      <w:r w:rsidR="006025AA">
        <w:rPr>
          <w:shd w:val="clear" w:color="auto" w:fill="FFFFFF"/>
          <w:vertAlign w:val="superscript"/>
        </w:rPr>
        <w:t>-1</w:t>
      </w:r>
      <w:r w:rsidR="006025AA">
        <w:rPr>
          <w:shd w:val="clear" w:color="auto" w:fill="FFFFFF"/>
        </w:rPr>
        <w:t>. Jedná se o výtokový stojan</w:t>
      </w:r>
      <w:r w:rsidR="00A7725C">
        <w:rPr>
          <w:shd w:val="clear" w:color="auto" w:fill="FFFFFF"/>
        </w:rPr>
        <w:t xml:space="preserve">. </w:t>
      </w:r>
    </w:p>
    <w:p w:rsidR="00BF4055" w:rsidRDefault="00BF4055" w:rsidP="00AE4721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Jako případný další zdroj požární vody lze využít rezervoár dešťové vody pro </w:t>
      </w:r>
      <w:r w:rsidR="002837DA">
        <w:rPr>
          <w:shd w:val="clear" w:color="auto" w:fill="FFFFFF"/>
        </w:rPr>
        <w:t>zalévání zelené fasády.</w:t>
      </w:r>
    </w:p>
    <w:p w:rsidR="001C5010" w:rsidRPr="006025AA" w:rsidRDefault="001C5010" w:rsidP="00AE4721">
      <w:pPr>
        <w:tabs>
          <w:tab w:val="left" w:pos="0"/>
        </w:tabs>
        <w:jc w:val="both"/>
        <w:rPr>
          <w:shd w:val="clear" w:color="auto" w:fill="FFFFFF"/>
        </w:rPr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0400D0">
        <w:rPr>
          <w:b/>
          <w:shd w:val="clear" w:color="auto" w:fill="FFFFFF"/>
        </w:rPr>
        <w:t>3.9. Stanovení počtu, druhu a rozmístění hasicích přístrojů</w:t>
      </w:r>
    </w:p>
    <w:p w:rsidR="005E1FD7" w:rsidRPr="00FA3D6B" w:rsidRDefault="005E1FD7" w:rsidP="002C7576">
      <w:pPr>
        <w:jc w:val="both"/>
        <w:rPr>
          <w:u w:val="single"/>
        </w:rPr>
      </w:pPr>
    </w:p>
    <w:p w:rsidR="00400842" w:rsidRPr="00FF0DDF" w:rsidRDefault="00400842" w:rsidP="00400842">
      <w:pPr>
        <w:tabs>
          <w:tab w:val="left" w:pos="0"/>
        </w:tabs>
        <w:jc w:val="both"/>
        <w:rPr>
          <w:u w:val="single"/>
        </w:rPr>
      </w:pPr>
      <w:r w:rsidRPr="00FF0DDF">
        <w:rPr>
          <w:u w:val="single"/>
        </w:rPr>
        <w:t>P1.01/N1</w:t>
      </w:r>
      <w:r>
        <w:rPr>
          <w:u w:val="single"/>
        </w:rPr>
        <w:t>- II</w:t>
      </w:r>
      <w:r w:rsidRPr="00FF0DDF">
        <w:rPr>
          <w:u w:val="single"/>
        </w:rPr>
        <w:t>: Kotelna</w:t>
      </w:r>
    </w:p>
    <w:p w:rsidR="00400842" w:rsidRPr="000D6208" w:rsidRDefault="00400842" w:rsidP="00400842">
      <w:pPr>
        <w:jc w:val="both"/>
        <w:rPr>
          <w:shd w:val="clear" w:color="auto" w:fill="FFFFFF"/>
        </w:rPr>
      </w:pPr>
      <w:r w:rsidRPr="000D6208">
        <w:rPr>
          <w:shd w:val="clear" w:color="auto" w:fill="FFFFFF"/>
        </w:rPr>
        <w:t xml:space="preserve">Požadavek </w:t>
      </w:r>
      <w:r w:rsidR="00E622FC">
        <w:rPr>
          <w:shd w:val="clear" w:color="auto" w:fill="FFFFFF"/>
        </w:rPr>
        <w:t>15</w:t>
      </w:r>
      <w:r w:rsidRPr="000D6208">
        <w:rPr>
          <w:shd w:val="clear" w:color="auto" w:fill="FFFFFF"/>
        </w:rPr>
        <w:t xml:space="preserve"> HJ </w:t>
      </w:r>
    </w:p>
    <w:p w:rsidR="00400842" w:rsidRDefault="00400842" w:rsidP="00400842">
      <w:pPr>
        <w:jc w:val="both"/>
        <w:rPr>
          <w:shd w:val="clear" w:color="auto" w:fill="FFFFFF"/>
        </w:rPr>
      </w:pPr>
      <w:r w:rsidRPr="000D6208">
        <w:rPr>
          <w:shd w:val="clear" w:color="auto" w:fill="FFFFFF"/>
        </w:rPr>
        <w:t>Navrženo osadi</w:t>
      </w:r>
      <w:r>
        <w:rPr>
          <w:shd w:val="clear" w:color="auto" w:fill="FFFFFF"/>
        </w:rPr>
        <w:t>t 3</w:t>
      </w:r>
      <w:r w:rsidRPr="000D6208">
        <w:rPr>
          <w:shd w:val="clear" w:color="auto" w:fill="FFFFFF"/>
        </w:rPr>
        <w:t xml:space="preserve"> ks PHP </w:t>
      </w:r>
      <w:r>
        <w:rPr>
          <w:shd w:val="clear" w:color="auto" w:fill="FFFFFF"/>
        </w:rPr>
        <w:t>sněhový</w:t>
      </w:r>
      <w:r w:rsidRPr="000D6208">
        <w:rPr>
          <w:shd w:val="clear" w:color="auto" w:fill="FFFFFF"/>
        </w:rPr>
        <w:t xml:space="preserve"> </w:t>
      </w:r>
      <w:r w:rsidRPr="00400842">
        <w:rPr>
          <w:shd w:val="clear" w:color="auto" w:fill="FFFFFF"/>
        </w:rPr>
        <w:t>typ S5Te</w:t>
      </w:r>
      <w:r w:rsidRPr="000D6208">
        <w:rPr>
          <w:shd w:val="clear" w:color="auto" w:fill="FFFFFF"/>
        </w:rPr>
        <w:t xml:space="preserve">. Umístění PHP bude </w:t>
      </w:r>
      <w:r>
        <w:rPr>
          <w:shd w:val="clear" w:color="auto" w:fill="FFFFFF"/>
        </w:rPr>
        <w:t>u vstupních dveří i uvnitř jednotlivých prostor</w:t>
      </w:r>
      <w:r w:rsidRPr="000D6208">
        <w:rPr>
          <w:shd w:val="clear" w:color="auto" w:fill="FFFFFF"/>
        </w:rPr>
        <w:t xml:space="preserve">. Umístění PHP musí být řádně označeno. Výška umístění PHP bude v souladu s §3 </w:t>
      </w:r>
      <w:proofErr w:type="spellStart"/>
      <w:r w:rsidRPr="000D6208">
        <w:rPr>
          <w:shd w:val="clear" w:color="auto" w:fill="FFFFFF"/>
        </w:rPr>
        <w:t>vyhl</w:t>
      </w:r>
      <w:proofErr w:type="spellEnd"/>
      <w:r w:rsidRPr="000D6208">
        <w:rPr>
          <w:shd w:val="clear" w:color="auto" w:fill="FFFFFF"/>
        </w:rPr>
        <w:t xml:space="preserve">. 246/2001Sb. </w:t>
      </w:r>
    </w:p>
    <w:p w:rsidR="00122E6D" w:rsidRDefault="00122E6D" w:rsidP="002C7576">
      <w:pPr>
        <w:ind w:left="705"/>
        <w:jc w:val="both"/>
        <w:rPr>
          <w:shd w:val="clear" w:color="auto" w:fill="FFFFFF"/>
        </w:rPr>
      </w:pPr>
    </w:p>
    <w:p w:rsidR="00122E6D" w:rsidRPr="00FA3D6B" w:rsidRDefault="00122E6D" w:rsidP="00122E6D">
      <w:pPr>
        <w:jc w:val="both"/>
        <w:rPr>
          <w:u w:val="single"/>
        </w:rPr>
      </w:pPr>
      <w:r w:rsidRPr="00FA3D6B">
        <w:rPr>
          <w:u w:val="single"/>
        </w:rPr>
        <w:t>N1.0</w:t>
      </w:r>
      <w:r w:rsidR="00400842">
        <w:rPr>
          <w:u w:val="single"/>
        </w:rPr>
        <w:t>1-II Technická místnost</w:t>
      </w:r>
      <w:r w:rsidR="00516BCA">
        <w:rPr>
          <w:u w:val="single"/>
        </w:rPr>
        <w:t xml:space="preserve"> </w:t>
      </w:r>
    </w:p>
    <w:p w:rsidR="00400842" w:rsidRPr="000D6208" w:rsidRDefault="00400842" w:rsidP="00400842">
      <w:pPr>
        <w:jc w:val="both"/>
        <w:rPr>
          <w:shd w:val="clear" w:color="auto" w:fill="FFFFFF"/>
        </w:rPr>
      </w:pPr>
      <w:r w:rsidRPr="000D6208">
        <w:rPr>
          <w:shd w:val="clear" w:color="auto" w:fill="FFFFFF"/>
        </w:rPr>
        <w:t xml:space="preserve">Požadavek </w:t>
      </w:r>
      <w:r w:rsidR="00E622FC">
        <w:rPr>
          <w:shd w:val="clear" w:color="auto" w:fill="FFFFFF"/>
        </w:rPr>
        <w:t>7</w:t>
      </w:r>
      <w:r w:rsidRPr="000D6208">
        <w:rPr>
          <w:shd w:val="clear" w:color="auto" w:fill="FFFFFF"/>
        </w:rPr>
        <w:t xml:space="preserve"> HJ </w:t>
      </w:r>
    </w:p>
    <w:p w:rsidR="00400842" w:rsidRDefault="00400842" w:rsidP="00400842">
      <w:pPr>
        <w:jc w:val="both"/>
        <w:rPr>
          <w:shd w:val="clear" w:color="auto" w:fill="FFFFFF"/>
        </w:rPr>
      </w:pPr>
      <w:r w:rsidRPr="000D6208">
        <w:rPr>
          <w:shd w:val="clear" w:color="auto" w:fill="FFFFFF"/>
        </w:rPr>
        <w:t>Navrženo osadi</w:t>
      </w:r>
      <w:r>
        <w:rPr>
          <w:shd w:val="clear" w:color="auto" w:fill="FFFFFF"/>
        </w:rPr>
        <w:t xml:space="preserve">t </w:t>
      </w:r>
      <w:r w:rsidR="00E622FC">
        <w:rPr>
          <w:shd w:val="clear" w:color="auto" w:fill="FFFFFF"/>
        </w:rPr>
        <w:t>2</w:t>
      </w:r>
      <w:r w:rsidRPr="000D6208">
        <w:rPr>
          <w:shd w:val="clear" w:color="auto" w:fill="FFFFFF"/>
        </w:rPr>
        <w:t xml:space="preserve"> ks PHP </w:t>
      </w:r>
      <w:r>
        <w:rPr>
          <w:shd w:val="clear" w:color="auto" w:fill="FFFFFF"/>
        </w:rPr>
        <w:t>sněhový</w:t>
      </w:r>
      <w:r w:rsidRPr="000D6208">
        <w:rPr>
          <w:shd w:val="clear" w:color="auto" w:fill="FFFFFF"/>
        </w:rPr>
        <w:t xml:space="preserve"> </w:t>
      </w:r>
      <w:r w:rsidRPr="00400842">
        <w:rPr>
          <w:shd w:val="clear" w:color="auto" w:fill="FFFFFF"/>
        </w:rPr>
        <w:t>typ S5Te</w:t>
      </w:r>
      <w:r w:rsidRPr="000D6208">
        <w:rPr>
          <w:shd w:val="clear" w:color="auto" w:fill="FFFFFF"/>
        </w:rPr>
        <w:t xml:space="preserve">. Umístění PHP bude </w:t>
      </w:r>
      <w:r>
        <w:rPr>
          <w:shd w:val="clear" w:color="auto" w:fill="FFFFFF"/>
        </w:rPr>
        <w:t>u vstupních</w:t>
      </w:r>
      <w:r w:rsidRPr="000D6208">
        <w:rPr>
          <w:shd w:val="clear" w:color="auto" w:fill="FFFFFF"/>
        </w:rPr>
        <w:t xml:space="preserve">. Umístění PHP musí být řádně označeno. Výška umístění PHP bude v souladu s §3 </w:t>
      </w:r>
      <w:proofErr w:type="spellStart"/>
      <w:r w:rsidRPr="000D6208">
        <w:rPr>
          <w:shd w:val="clear" w:color="auto" w:fill="FFFFFF"/>
        </w:rPr>
        <w:t>vyhl</w:t>
      </w:r>
      <w:proofErr w:type="spellEnd"/>
      <w:r w:rsidRPr="000D6208">
        <w:rPr>
          <w:shd w:val="clear" w:color="auto" w:fill="FFFFFF"/>
        </w:rPr>
        <w:t xml:space="preserve">. 246/2001Sb. </w:t>
      </w:r>
    </w:p>
    <w:p w:rsidR="002C3093" w:rsidRDefault="002C3093" w:rsidP="002C3093">
      <w:pPr>
        <w:ind w:left="705"/>
        <w:jc w:val="both"/>
        <w:rPr>
          <w:shd w:val="clear" w:color="auto" w:fill="FFFFFF"/>
        </w:rPr>
      </w:pPr>
    </w:p>
    <w:p w:rsidR="00122E6D" w:rsidRDefault="00122E6D" w:rsidP="00122E6D">
      <w:pPr>
        <w:tabs>
          <w:tab w:val="left" w:pos="720"/>
        </w:tabs>
        <w:jc w:val="both"/>
        <w:rPr>
          <w:u w:val="single"/>
          <w:shd w:val="clear" w:color="auto" w:fill="FFFFFF"/>
        </w:rPr>
      </w:pPr>
      <w:r w:rsidRPr="00FA23EB">
        <w:rPr>
          <w:u w:val="single"/>
          <w:shd w:val="clear" w:color="auto" w:fill="FFFFFF"/>
        </w:rPr>
        <w:t>N1.0</w:t>
      </w:r>
      <w:r w:rsidR="00E622FC">
        <w:rPr>
          <w:u w:val="single"/>
          <w:shd w:val="clear" w:color="auto" w:fill="FFFFFF"/>
        </w:rPr>
        <w:t>1-II</w:t>
      </w:r>
      <w:r w:rsidR="00F540C6">
        <w:rPr>
          <w:u w:val="single"/>
          <w:shd w:val="clear" w:color="auto" w:fill="FFFFFF"/>
        </w:rPr>
        <w:t xml:space="preserve"> </w:t>
      </w:r>
      <w:r w:rsidR="00E622FC">
        <w:rPr>
          <w:u w:val="single"/>
          <w:shd w:val="clear" w:color="auto" w:fill="FFFFFF"/>
        </w:rPr>
        <w:t>Laboratoř</w:t>
      </w:r>
    </w:p>
    <w:p w:rsidR="0001373C" w:rsidRPr="000D6208" w:rsidRDefault="0001373C" w:rsidP="00E622FC">
      <w:pPr>
        <w:jc w:val="both"/>
        <w:rPr>
          <w:shd w:val="clear" w:color="auto" w:fill="FFFFFF"/>
        </w:rPr>
      </w:pPr>
      <w:r w:rsidRPr="000D6208">
        <w:rPr>
          <w:shd w:val="clear" w:color="auto" w:fill="FFFFFF"/>
        </w:rPr>
        <w:t xml:space="preserve">Požadavek </w:t>
      </w:r>
      <w:r w:rsidR="00E622FC">
        <w:rPr>
          <w:shd w:val="clear" w:color="auto" w:fill="FFFFFF"/>
        </w:rPr>
        <w:t>16</w:t>
      </w:r>
      <w:r w:rsidRPr="000D6208">
        <w:rPr>
          <w:shd w:val="clear" w:color="auto" w:fill="FFFFFF"/>
        </w:rPr>
        <w:t xml:space="preserve"> HJ </w:t>
      </w:r>
    </w:p>
    <w:p w:rsidR="0001373C" w:rsidRDefault="0001373C" w:rsidP="00E622FC">
      <w:pPr>
        <w:jc w:val="both"/>
        <w:rPr>
          <w:shd w:val="clear" w:color="auto" w:fill="FFFFFF"/>
        </w:rPr>
      </w:pPr>
      <w:r w:rsidRPr="000D6208">
        <w:rPr>
          <w:shd w:val="clear" w:color="auto" w:fill="FFFFFF"/>
        </w:rPr>
        <w:t>Navrženo osadi</w:t>
      </w:r>
      <w:r w:rsidR="006205A4">
        <w:rPr>
          <w:shd w:val="clear" w:color="auto" w:fill="FFFFFF"/>
        </w:rPr>
        <w:t xml:space="preserve">t </w:t>
      </w:r>
      <w:r w:rsidR="007C25E6">
        <w:rPr>
          <w:shd w:val="clear" w:color="auto" w:fill="FFFFFF"/>
        </w:rPr>
        <w:t>4</w:t>
      </w:r>
      <w:r w:rsidRPr="000D6208">
        <w:rPr>
          <w:shd w:val="clear" w:color="auto" w:fill="FFFFFF"/>
        </w:rPr>
        <w:t xml:space="preserve"> ks PHP práškový typ </w:t>
      </w:r>
      <w:r w:rsidR="00F540C6" w:rsidRPr="001606BD">
        <w:rPr>
          <w:shd w:val="clear" w:color="auto" w:fill="FFFFFF"/>
        </w:rPr>
        <w:t>P6Te (</w:t>
      </w:r>
      <w:r w:rsidR="007C25E6">
        <w:rPr>
          <w:shd w:val="clear" w:color="auto" w:fill="FFFFFF"/>
        </w:rPr>
        <w:t>4</w:t>
      </w:r>
      <w:r w:rsidR="00F540C6" w:rsidRPr="001606BD">
        <w:rPr>
          <w:shd w:val="clear" w:color="auto" w:fill="FFFFFF"/>
        </w:rPr>
        <w:t>x21A)</w:t>
      </w:r>
      <w:r w:rsidRPr="000D6208">
        <w:rPr>
          <w:shd w:val="clear" w:color="auto" w:fill="FFFFFF"/>
        </w:rPr>
        <w:t xml:space="preserve">. Umístění PHP bude </w:t>
      </w:r>
      <w:r w:rsidR="006205A4">
        <w:rPr>
          <w:shd w:val="clear" w:color="auto" w:fill="FFFFFF"/>
        </w:rPr>
        <w:t xml:space="preserve">v prostoru </w:t>
      </w:r>
      <w:r w:rsidR="00E622FC">
        <w:rPr>
          <w:shd w:val="clear" w:color="auto" w:fill="FFFFFF"/>
        </w:rPr>
        <w:t>laboratoře</w:t>
      </w:r>
      <w:r w:rsidR="007C25E6">
        <w:rPr>
          <w:shd w:val="clear" w:color="auto" w:fill="FFFFFF"/>
        </w:rPr>
        <w:t xml:space="preserve"> 2ks a po jednom ks dále ve velínu</w:t>
      </w:r>
      <w:r w:rsidR="00E622FC">
        <w:rPr>
          <w:shd w:val="clear" w:color="auto" w:fill="FFFFFF"/>
        </w:rPr>
        <w:t xml:space="preserve"> a strojovn</w:t>
      </w:r>
      <w:r w:rsidR="007C25E6">
        <w:rPr>
          <w:shd w:val="clear" w:color="auto" w:fill="FFFFFF"/>
        </w:rPr>
        <w:t>ě</w:t>
      </w:r>
      <w:r w:rsidR="00E622FC">
        <w:rPr>
          <w:shd w:val="clear" w:color="auto" w:fill="FFFFFF"/>
        </w:rPr>
        <w:t xml:space="preserve"> vzduchotechniky.</w:t>
      </w:r>
      <w:r w:rsidR="006205A4" w:rsidRPr="000D6208">
        <w:rPr>
          <w:shd w:val="clear" w:color="auto" w:fill="FFFFFF"/>
        </w:rPr>
        <w:t xml:space="preserve"> </w:t>
      </w:r>
      <w:r w:rsidRPr="000D6208">
        <w:rPr>
          <w:shd w:val="clear" w:color="auto" w:fill="FFFFFF"/>
        </w:rPr>
        <w:t xml:space="preserve">Umístění PHP musí být řádně označeno. Výška umístění PHP bude v souladu s §3 </w:t>
      </w:r>
      <w:proofErr w:type="spellStart"/>
      <w:r w:rsidRPr="000D6208">
        <w:rPr>
          <w:shd w:val="clear" w:color="auto" w:fill="FFFFFF"/>
        </w:rPr>
        <w:t>vyhl</w:t>
      </w:r>
      <w:proofErr w:type="spellEnd"/>
      <w:r w:rsidRPr="000D6208">
        <w:rPr>
          <w:shd w:val="clear" w:color="auto" w:fill="FFFFFF"/>
        </w:rPr>
        <w:t xml:space="preserve">. 246/2001Sb. </w:t>
      </w:r>
    </w:p>
    <w:p w:rsidR="000A1597" w:rsidRDefault="000A1597" w:rsidP="001B027E">
      <w:pPr>
        <w:ind w:left="705"/>
        <w:jc w:val="both"/>
        <w:rPr>
          <w:shd w:val="clear" w:color="auto" w:fill="FFFFFF"/>
        </w:rPr>
      </w:pPr>
    </w:p>
    <w:p w:rsidR="005E1FD7" w:rsidRPr="00FA3D6B" w:rsidRDefault="005E1FD7" w:rsidP="00102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033B22">
        <w:rPr>
          <w:b/>
          <w:shd w:val="clear" w:color="auto" w:fill="FFFFFF"/>
        </w:rPr>
        <w:t>3.10. Posouzení požadavků na zabezpečení stavby požárně bezpečnostními zařízeními</w:t>
      </w:r>
    </w:p>
    <w:p w:rsidR="005E1FD7" w:rsidRDefault="005E1FD7" w:rsidP="002C7576">
      <w:pPr>
        <w:jc w:val="both"/>
        <w:rPr>
          <w:u w:val="single"/>
          <w:shd w:val="clear" w:color="auto" w:fill="FFFFFF"/>
        </w:rPr>
      </w:pPr>
    </w:p>
    <w:p w:rsidR="005E1FD7" w:rsidRPr="00FA3D6B" w:rsidRDefault="005E1FD7" w:rsidP="00281D90">
      <w:pPr>
        <w:jc w:val="both"/>
        <w:rPr>
          <w:u w:val="single"/>
          <w:shd w:val="clear" w:color="auto" w:fill="FFFFFF"/>
        </w:rPr>
      </w:pPr>
      <w:r w:rsidRPr="00FA3D6B">
        <w:rPr>
          <w:u w:val="single"/>
          <w:shd w:val="clear" w:color="auto" w:fill="FFFFFF"/>
        </w:rPr>
        <w:t xml:space="preserve">3.10.1. Elektrická požární signalizace </w:t>
      </w:r>
    </w:p>
    <w:p w:rsidR="00055945" w:rsidRDefault="00E622FC" w:rsidP="00E622FC">
      <w:pPr>
        <w:jc w:val="both"/>
      </w:pPr>
      <w:r>
        <w:t xml:space="preserve">Vzhledem k nutnosti snížení součinitele c </w:t>
      </w:r>
      <w:proofErr w:type="gramStart"/>
      <w:r>
        <w:t>bylo</w:t>
      </w:r>
      <w:proofErr w:type="gramEnd"/>
      <w:r>
        <w:t xml:space="preserve"> po dohodě s investorem ke snížení tohoto součinitele </w:t>
      </w:r>
      <w:proofErr w:type="gramStart"/>
      <w:r>
        <w:t>využit</w:t>
      </w:r>
      <w:proofErr w:type="gramEnd"/>
      <w:r>
        <w:t xml:space="preserve"> systém EPS. Systém EPS je již instalován </w:t>
      </w:r>
      <w:r w:rsidR="00055945">
        <w:t>v prostoru stávající kotelny, kde tvoří lokální systém. V rámci dodávky systému bude provedena výměna této ústředny za ústředny komp</w:t>
      </w:r>
      <w:r w:rsidR="0022762B">
        <w:t>atibilní v celém systému areálu.</w:t>
      </w:r>
    </w:p>
    <w:p w:rsidR="00055945" w:rsidRDefault="00055945" w:rsidP="00E622FC">
      <w:pPr>
        <w:jc w:val="both"/>
      </w:pPr>
    </w:p>
    <w:p w:rsidR="00055945" w:rsidRDefault="00055945" w:rsidP="00E622FC">
      <w:pPr>
        <w:jc w:val="both"/>
      </w:pPr>
    </w:p>
    <w:p w:rsidR="00055945" w:rsidRDefault="00055945" w:rsidP="00E622FC">
      <w:pPr>
        <w:jc w:val="both"/>
      </w:pPr>
    </w:p>
    <w:p w:rsidR="00543AF3" w:rsidRDefault="00543AF3" w:rsidP="00281D90">
      <w:pPr>
        <w:ind w:left="720"/>
        <w:jc w:val="both"/>
        <w:rPr>
          <w:i/>
          <w:shd w:val="clear" w:color="auto" w:fill="FFFFFF"/>
        </w:rPr>
      </w:pPr>
    </w:p>
    <w:p w:rsidR="005E1FD7" w:rsidRPr="00FA3D6B" w:rsidRDefault="005E1FD7" w:rsidP="00281D90">
      <w:pPr>
        <w:ind w:left="720"/>
        <w:jc w:val="both"/>
        <w:rPr>
          <w:i/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lastRenderedPageBreak/>
        <w:t>3.10.1.a – Stanovení</w:t>
      </w:r>
      <w:proofErr w:type="gramEnd"/>
      <w:r w:rsidRPr="00FA3D6B">
        <w:rPr>
          <w:i/>
          <w:shd w:val="clear" w:color="auto" w:fill="FFFFFF"/>
        </w:rPr>
        <w:t xml:space="preserve"> požadavků na rozsah  ochrany zařízením EPS</w:t>
      </w:r>
    </w:p>
    <w:p w:rsidR="005E1FD7" w:rsidRDefault="005E1FD7" w:rsidP="00DA55CA">
      <w:pPr>
        <w:ind w:left="709"/>
        <w:jc w:val="both"/>
        <w:rPr>
          <w:b/>
          <w:shd w:val="clear" w:color="auto" w:fill="FFFFFF"/>
        </w:rPr>
      </w:pPr>
      <w:r w:rsidRPr="00FA3D6B">
        <w:rPr>
          <w:shd w:val="clear" w:color="auto" w:fill="FFFFFF"/>
        </w:rPr>
        <w:t>Zařízení EPS bude instalováno ve všech požárních úsecích</w:t>
      </w:r>
      <w:r>
        <w:rPr>
          <w:shd w:val="clear" w:color="auto" w:fill="FFFFFF"/>
        </w:rPr>
        <w:t>, kromě prostor bez požárníh</w:t>
      </w:r>
      <w:r w:rsidR="00504E6E">
        <w:rPr>
          <w:shd w:val="clear" w:color="auto" w:fill="FFFFFF"/>
        </w:rPr>
        <w:t>o rizika (WC</w:t>
      </w:r>
      <w:r>
        <w:rPr>
          <w:shd w:val="clear" w:color="auto" w:fill="FFFFFF"/>
        </w:rPr>
        <w:t>)</w:t>
      </w:r>
      <w:r w:rsidRPr="00FA3D6B">
        <w:rPr>
          <w:shd w:val="clear" w:color="auto" w:fill="FFFFFF"/>
        </w:rPr>
        <w:t xml:space="preserve">. </w:t>
      </w:r>
      <w:r w:rsidRPr="00D84F87">
        <w:rPr>
          <w:b/>
          <w:shd w:val="clear" w:color="auto" w:fill="FFFFFF"/>
        </w:rPr>
        <w:t>Střežení zdvojených podlah</w:t>
      </w:r>
      <w:r w:rsidR="002A52DA" w:rsidRPr="00D84F87">
        <w:rPr>
          <w:b/>
          <w:shd w:val="clear" w:color="auto" w:fill="FFFFFF"/>
        </w:rPr>
        <w:t xml:space="preserve"> </w:t>
      </w:r>
      <w:r w:rsidR="00504E6E">
        <w:rPr>
          <w:b/>
          <w:shd w:val="clear" w:color="auto" w:fill="FFFFFF"/>
        </w:rPr>
        <w:t>ani podhledů není požadováno – jedná se o prostory bez požárního rizika.</w:t>
      </w:r>
    </w:p>
    <w:p w:rsidR="00055945" w:rsidRDefault="00055945" w:rsidP="00DA55CA">
      <w:pPr>
        <w:ind w:left="709"/>
        <w:jc w:val="both"/>
        <w:rPr>
          <w:b/>
          <w:shd w:val="clear" w:color="auto" w:fill="FFFFFF"/>
        </w:rPr>
      </w:pPr>
    </w:p>
    <w:p w:rsidR="00504E6E" w:rsidRPr="00504E6E" w:rsidRDefault="00504E6E" w:rsidP="00504E6E">
      <w:pPr>
        <w:ind w:left="709"/>
        <w:jc w:val="both"/>
        <w:rPr>
          <w:shd w:val="clear" w:color="auto" w:fill="FFFFFF"/>
        </w:rPr>
      </w:pPr>
      <w:r w:rsidRPr="00504E6E">
        <w:rPr>
          <w:shd w:val="clear" w:color="auto" w:fill="FFFFFF"/>
        </w:rPr>
        <w:t>Prostor nad podhledem je možné klasifikovat jako prostor s požárním zatížením do 15kg.m</w:t>
      </w:r>
      <w:r w:rsidRPr="00504E6E">
        <w:rPr>
          <w:shd w:val="clear" w:color="auto" w:fill="FFFFFF"/>
          <w:vertAlign w:val="superscript"/>
        </w:rPr>
        <w:t>-2</w:t>
      </w:r>
      <w:r w:rsidRPr="00504E6E">
        <w:rPr>
          <w:shd w:val="clear" w:color="auto" w:fill="FFFFFF"/>
        </w:rPr>
        <w:t xml:space="preserve"> a nemusí být dle čl. 4.2.5 ČSN 730875 opatřen samostatným střežením.</w:t>
      </w:r>
    </w:p>
    <w:p w:rsidR="001307C5" w:rsidRDefault="001307C5" w:rsidP="00281D90">
      <w:pPr>
        <w:ind w:left="720"/>
        <w:jc w:val="both"/>
        <w:rPr>
          <w:i/>
          <w:shd w:val="clear" w:color="auto" w:fill="FFFFFF"/>
        </w:rPr>
      </w:pPr>
    </w:p>
    <w:p w:rsidR="005E1FD7" w:rsidRPr="00FA3D6B" w:rsidRDefault="005E1FD7" w:rsidP="00281D90">
      <w:pPr>
        <w:ind w:left="720"/>
        <w:jc w:val="both"/>
        <w:rPr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3.10.1.b – Způsob</w:t>
      </w:r>
      <w:proofErr w:type="gramEnd"/>
      <w:r w:rsidRPr="00FA3D6B">
        <w:rPr>
          <w:i/>
          <w:shd w:val="clear" w:color="auto" w:fill="FFFFFF"/>
        </w:rPr>
        <w:t xml:space="preserve"> detekce požáru</w:t>
      </w:r>
    </w:p>
    <w:p w:rsidR="00AD2377" w:rsidRDefault="00AD2377" w:rsidP="00504E6E">
      <w:pPr>
        <w:ind w:left="709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 xml:space="preserve">Způsob detekce </w:t>
      </w:r>
      <w:proofErr w:type="gramStart"/>
      <w:r w:rsidRPr="00FA3D6B">
        <w:rPr>
          <w:shd w:val="clear" w:color="auto" w:fill="FFFFFF"/>
        </w:rPr>
        <w:t>požáru –  kouř</w:t>
      </w:r>
      <w:proofErr w:type="gramEnd"/>
      <w:r w:rsidRPr="00FA3D6B">
        <w:rPr>
          <w:shd w:val="clear" w:color="auto" w:fill="FFFFFF"/>
        </w:rPr>
        <w:t xml:space="preserve"> – budou použity opticko-kouřové hlásiče. </w:t>
      </w:r>
      <w:proofErr w:type="spellStart"/>
      <w:r w:rsidRPr="00FA3D6B">
        <w:rPr>
          <w:shd w:val="clear" w:color="auto" w:fill="FFFFFF"/>
        </w:rPr>
        <w:t>Opticko</w:t>
      </w:r>
      <w:proofErr w:type="spellEnd"/>
      <w:r w:rsidRPr="00FA3D6B">
        <w:rPr>
          <w:shd w:val="clear" w:color="auto" w:fill="FFFFFF"/>
        </w:rPr>
        <w:t xml:space="preserve"> kouřové hlásiče budou umístěny v pravi</w:t>
      </w:r>
      <w:r w:rsidR="00504E6E">
        <w:rPr>
          <w:shd w:val="clear" w:color="auto" w:fill="FFFFFF"/>
        </w:rPr>
        <w:t>delném rastru na stropech objektu.</w:t>
      </w:r>
    </w:p>
    <w:p w:rsidR="004A7D53" w:rsidRPr="005F5C74" w:rsidRDefault="004A7D53" w:rsidP="00AD2377">
      <w:pPr>
        <w:ind w:left="720"/>
        <w:jc w:val="both"/>
        <w:rPr>
          <w:i/>
          <w:shd w:val="clear" w:color="auto" w:fill="FFFFFF"/>
        </w:rPr>
      </w:pPr>
    </w:p>
    <w:p w:rsidR="00AD2377" w:rsidRPr="00FA3D6B" w:rsidRDefault="00AD2377" w:rsidP="00AD2377">
      <w:pPr>
        <w:ind w:left="720"/>
        <w:jc w:val="both"/>
        <w:rPr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3.10.1.c – Umístění</w:t>
      </w:r>
      <w:proofErr w:type="gramEnd"/>
      <w:r w:rsidRPr="00FA3D6B">
        <w:rPr>
          <w:i/>
          <w:shd w:val="clear" w:color="auto" w:fill="FFFFFF"/>
        </w:rPr>
        <w:t xml:space="preserve"> tlačítkových hlásičů</w:t>
      </w:r>
      <w:r w:rsidRPr="00FA3D6B">
        <w:rPr>
          <w:shd w:val="clear" w:color="auto" w:fill="FFFFFF"/>
        </w:rPr>
        <w:t xml:space="preserve"> </w:t>
      </w:r>
    </w:p>
    <w:p w:rsidR="00AD2377" w:rsidRDefault="00AD2377" w:rsidP="00504E6E">
      <w:pPr>
        <w:ind w:left="709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Umístění tlačítkových hlásičů bude u východů na volné prostranství. Hlásiče umístit ve výšce 1,2 – 1,5 m nad podlahou – v souladu s </w:t>
      </w:r>
      <w:proofErr w:type="gramStart"/>
      <w:r w:rsidRPr="00FA3D6B">
        <w:rPr>
          <w:shd w:val="clear" w:color="auto" w:fill="FFFFFF"/>
        </w:rPr>
        <w:t>čl.4.3.3</w:t>
      </w:r>
      <w:proofErr w:type="gramEnd"/>
      <w:r w:rsidRPr="00FA3D6B">
        <w:rPr>
          <w:shd w:val="clear" w:color="auto" w:fill="FFFFFF"/>
        </w:rPr>
        <w:t>. normy ČSN 73 0875.</w:t>
      </w:r>
    </w:p>
    <w:p w:rsidR="00AD2377" w:rsidRPr="00FA3D6B" w:rsidRDefault="00AD2377" w:rsidP="00AD2377">
      <w:pPr>
        <w:ind w:left="720"/>
        <w:jc w:val="both"/>
        <w:rPr>
          <w:i/>
          <w:shd w:val="clear" w:color="auto" w:fill="FFFFFF"/>
        </w:rPr>
      </w:pPr>
    </w:p>
    <w:p w:rsidR="00AD2377" w:rsidRPr="00FA3D6B" w:rsidRDefault="00AD2377" w:rsidP="00AD2377">
      <w:pPr>
        <w:ind w:left="720"/>
        <w:jc w:val="both"/>
        <w:rPr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3.10.1.d – Umístění</w:t>
      </w:r>
      <w:proofErr w:type="gramEnd"/>
      <w:r w:rsidRPr="00FA3D6B">
        <w:rPr>
          <w:i/>
          <w:shd w:val="clear" w:color="auto" w:fill="FFFFFF"/>
        </w:rPr>
        <w:t xml:space="preserve"> hlavní ústředny EPS, případně vedlejších ústředen EPS s požadavky na jejich propojení</w:t>
      </w:r>
    </w:p>
    <w:p w:rsidR="00055945" w:rsidRDefault="00AD2377" w:rsidP="00055945">
      <w:pPr>
        <w:tabs>
          <w:tab w:val="left" w:pos="709"/>
        </w:tabs>
        <w:ind w:left="709"/>
        <w:jc w:val="both"/>
        <w:rPr>
          <w:shd w:val="clear" w:color="auto" w:fill="FFFFFF"/>
        </w:rPr>
      </w:pPr>
      <w:r w:rsidRPr="00EB78A2">
        <w:rPr>
          <w:shd w:val="clear" w:color="auto" w:fill="FFFFFF"/>
        </w:rPr>
        <w:t xml:space="preserve">Hlavní ústředna bude </w:t>
      </w:r>
      <w:r w:rsidR="00504E6E">
        <w:rPr>
          <w:shd w:val="clear" w:color="auto" w:fill="FFFFFF"/>
        </w:rPr>
        <w:t xml:space="preserve">využita </w:t>
      </w:r>
      <w:r w:rsidR="00055945">
        <w:rPr>
          <w:shd w:val="clear" w:color="auto" w:fill="FFFFFF"/>
        </w:rPr>
        <w:t xml:space="preserve">ve stávajícím umístění v prostoru kotelny v 1.NP. V souladu s čl. 4.4.1. ČSN 730875 je </w:t>
      </w:r>
      <w:r w:rsidR="00055945" w:rsidRPr="00C779BA">
        <w:rPr>
          <w:b/>
          <w:shd w:val="clear" w:color="auto" w:fill="FFFFFF"/>
        </w:rPr>
        <w:t>nově ústředna umístěna v samostatném požárním úseku</w:t>
      </w:r>
      <w:r w:rsidR="00C779BA">
        <w:rPr>
          <w:shd w:val="clear" w:color="auto" w:fill="FFFFFF"/>
        </w:rPr>
        <w:t xml:space="preserve"> </w:t>
      </w:r>
      <w:r w:rsidR="00C779BA" w:rsidRPr="00C779BA">
        <w:rPr>
          <w:b/>
          <w:shd w:val="clear" w:color="auto" w:fill="FFFFFF"/>
        </w:rPr>
        <w:t>N1.02</w:t>
      </w:r>
      <w:r w:rsidR="00055945">
        <w:rPr>
          <w:shd w:val="clear" w:color="auto" w:fill="FFFFFF"/>
        </w:rPr>
        <w:t>. Bude umístěna do certifikované skříně s deklarovanou minimální požární odolností EI30. Všechny kabely prostupující do této skříně budou řešeny pomocí ucpávek – požárně bezpečnostních zařízení v souladu s ČSN 73 0810.</w:t>
      </w:r>
    </w:p>
    <w:p w:rsidR="00504E6E" w:rsidRDefault="00504E6E" w:rsidP="00AD2377">
      <w:pPr>
        <w:ind w:left="1134"/>
        <w:jc w:val="both"/>
        <w:rPr>
          <w:shd w:val="clear" w:color="auto" w:fill="FFFFFF"/>
        </w:rPr>
      </w:pPr>
    </w:p>
    <w:p w:rsidR="00AD2377" w:rsidRDefault="00AD2377" w:rsidP="00504E6E">
      <w:pPr>
        <w:ind w:left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Takovéto umístění ústředny </w:t>
      </w:r>
      <w:r w:rsidR="00055945">
        <w:rPr>
          <w:shd w:val="clear" w:color="auto" w:fill="FFFFFF"/>
        </w:rPr>
        <w:t xml:space="preserve">ale </w:t>
      </w:r>
      <w:r w:rsidR="00DD7ED5">
        <w:rPr>
          <w:shd w:val="clear" w:color="auto" w:fill="FFFFFF"/>
        </w:rPr>
        <w:t>není</w:t>
      </w:r>
      <w:r>
        <w:rPr>
          <w:shd w:val="clear" w:color="auto" w:fill="FFFFFF"/>
        </w:rPr>
        <w:t xml:space="preserve"> </w:t>
      </w:r>
      <w:r w:rsidRPr="00EB78A2">
        <w:rPr>
          <w:shd w:val="clear" w:color="auto" w:fill="FFFFFF"/>
        </w:rPr>
        <w:t>v souladu s </w:t>
      </w:r>
      <w:proofErr w:type="gramStart"/>
      <w:r w:rsidRPr="00EB78A2">
        <w:rPr>
          <w:shd w:val="clear" w:color="auto" w:fill="FFFFFF"/>
        </w:rPr>
        <w:t>čl.4.4.2</w:t>
      </w:r>
      <w:proofErr w:type="gramEnd"/>
      <w:r w:rsidRPr="00EB78A2">
        <w:rPr>
          <w:shd w:val="clear" w:color="auto" w:fill="FFFFFF"/>
        </w:rPr>
        <w:t xml:space="preserve"> ČSN 73 0875, kdy musí být  hlavní ústředna EPS nebo signalizační a obslužný panel umístěn na místě přístupném z volného prostranství a navazující na přístupové komunikace podle ČSN 73 080</w:t>
      </w:r>
      <w:r w:rsidR="00055945">
        <w:rPr>
          <w:shd w:val="clear" w:color="auto" w:fill="FFFFFF"/>
        </w:rPr>
        <w:t>2</w:t>
      </w:r>
      <w:r w:rsidRPr="00EB78A2">
        <w:rPr>
          <w:shd w:val="clear" w:color="auto" w:fill="FFFFFF"/>
        </w:rPr>
        <w:t xml:space="preserve"> nebo přístupném do 10m od vstupu z volného prostranství navazu</w:t>
      </w:r>
      <w:r>
        <w:rPr>
          <w:shd w:val="clear" w:color="auto" w:fill="FFFFFF"/>
        </w:rPr>
        <w:t xml:space="preserve">jícího na přístupové komunikace. </w:t>
      </w:r>
      <w:r w:rsidR="007E2251">
        <w:rPr>
          <w:shd w:val="clear" w:color="auto" w:fill="FFFFFF"/>
        </w:rPr>
        <w:t>Proto</w:t>
      </w:r>
      <w:r>
        <w:rPr>
          <w:shd w:val="clear" w:color="auto" w:fill="FFFFFF"/>
        </w:rPr>
        <w:t xml:space="preserve"> je v místě zásahového vstupu - hlavního vstupu do </w:t>
      </w:r>
      <w:proofErr w:type="gramStart"/>
      <w:r w:rsidR="00504E6E">
        <w:rPr>
          <w:shd w:val="clear" w:color="auto" w:fill="FFFFFF"/>
        </w:rPr>
        <w:t xml:space="preserve">laboratoře </w:t>
      </w:r>
      <w:r w:rsidRPr="000A77E3">
        <w:rPr>
          <w:shd w:val="clear" w:color="auto" w:fill="FFFFFF"/>
        </w:rPr>
        <w:t xml:space="preserve"> navrženo</w:t>
      </w:r>
      <w:proofErr w:type="gramEnd"/>
      <w:r w:rsidRPr="000A77E3">
        <w:rPr>
          <w:shd w:val="clear" w:color="auto" w:fill="FFFFFF"/>
        </w:rPr>
        <w:t xml:space="preserve"> rovněž </w:t>
      </w:r>
      <w:r w:rsidRPr="000A77E3">
        <w:rPr>
          <w:u w:val="single"/>
          <w:shd w:val="clear" w:color="auto" w:fill="FFFFFF"/>
        </w:rPr>
        <w:t>podružné obslužné tablo</w:t>
      </w:r>
      <w:r>
        <w:rPr>
          <w:shd w:val="clear" w:color="auto" w:fill="FFFFFF"/>
        </w:rPr>
        <w:t>.</w:t>
      </w:r>
    </w:p>
    <w:p w:rsidR="00AD2377" w:rsidRDefault="00AD2377" w:rsidP="00AD2377">
      <w:pPr>
        <w:ind w:left="1134"/>
        <w:jc w:val="both"/>
        <w:rPr>
          <w:shd w:val="clear" w:color="auto" w:fill="FFFFFF"/>
        </w:rPr>
      </w:pPr>
    </w:p>
    <w:p w:rsidR="00AD2377" w:rsidRDefault="00AD2377" w:rsidP="00504E6E">
      <w:pPr>
        <w:ind w:left="709"/>
        <w:jc w:val="both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 xml:space="preserve">Podružné </w:t>
      </w:r>
      <w:r w:rsidRPr="00F76042">
        <w:rPr>
          <w:u w:val="single"/>
          <w:shd w:val="clear" w:color="auto" w:fill="FFFFFF"/>
        </w:rPr>
        <w:t xml:space="preserve">tablo bude v zádveří vstupu do </w:t>
      </w:r>
      <w:r w:rsidR="00504E6E">
        <w:rPr>
          <w:u w:val="single"/>
          <w:shd w:val="clear" w:color="auto" w:fill="FFFFFF"/>
        </w:rPr>
        <w:t>laboratoře (</w:t>
      </w:r>
      <w:proofErr w:type="gramStart"/>
      <w:r w:rsidR="00504E6E">
        <w:rPr>
          <w:u w:val="single"/>
          <w:shd w:val="clear" w:color="auto" w:fill="FFFFFF"/>
        </w:rPr>
        <w:t>m.č.</w:t>
      </w:r>
      <w:proofErr w:type="gramEnd"/>
      <w:r w:rsidR="00504E6E">
        <w:rPr>
          <w:u w:val="single"/>
          <w:shd w:val="clear" w:color="auto" w:fill="FFFFFF"/>
        </w:rPr>
        <w:t xml:space="preserve"> 2</w:t>
      </w:r>
      <w:r>
        <w:rPr>
          <w:u w:val="single"/>
          <w:shd w:val="clear" w:color="auto" w:fill="FFFFFF"/>
        </w:rPr>
        <w:t>.0</w:t>
      </w:r>
      <w:r w:rsidR="00504E6E">
        <w:rPr>
          <w:u w:val="single"/>
          <w:shd w:val="clear" w:color="auto" w:fill="FFFFFF"/>
        </w:rPr>
        <w:t>5</w:t>
      </w:r>
      <w:r>
        <w:rPr>
          <w:u w:val="single"/>
          <w:shd w:val="clear" w:color="auto" w:fill="FFFFFF"/>
        </w:rPr>
        <w:t>), kde bude spo</w:t>
      </w:r>
      <w:r w:rsidR="00055945">
        <w:rPr>
          <w:u w:val="single"/>
          <w:shd w:val="clear" w:color="auto" w:fill="FFFFFF"/>
        </w:rPr>
        <w:t xml:space="preserve">lečně s panelem OPPO a tlačítkem </w:t>
      </w:r>
      <w:r>
        <w:rPr>
          <w:u w:val="single"/>
          <w:shd w:val="clear" w:color="auto" w:fill="FFFFFF"/>
        </w:rPr>
        <w:t>TS.</w:t>
      </w:r>
    </w:p>
    <w:p w:rsidR="00AD2377" w:rsidRDefault="00AD2377" w:rsidP="00504E6E">
      <w:pPr>
        <w:ind w:left="709"/>
        <w:jc w:val="both"/>
        <w:rPr>
          <w:u w:val="single"/>
          <w:shd w:val="clear" w:color="auto" w:fill="FFFFFF"/>
        </w:rPr>
      </w:pPr>
    </w:p>
    <w:p w:rsidR="00AD2377" w:rsidRDefault="00AD2377" w:rsidP="00504E6E">
      <w:pPr>
        <w:ind w:left="709"/>
        <w:jc w:val="both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 xml:space="preserve">Dále bude provedena optická i akustická signalizace poplachu do </w:t>
      </w:r>
      <w:r w:rsidR="00DA375C">
        <w:rPr>
          <w:u w:val="single"/>
          <w:shd w:val="clear" w:color="auto" w:fill="FFFFFF"/>
        </w:rPr>
        <w:t>prostoru velínu ve 3.NP</w:t>
      </w:r>
      <w:r>
        <w:rPr>
          <w:u w:val="single"/>
          <w:shd w:val="clear" w:color="auto" w:fill="FFFFFF"/>
        </w:rPr>
        <w:t>. Bude řešeno z nejbližšího stropního hlásiče.</w:t>
      </w:r>
    </w:p>
    <w:p w:rsidR="007E2251" w:rsidRDefault="007E2251" w:rsidP="00504E6E">
      <w:pPr>
        <w:ind w:left="709"/>
        <w:jc w:val="both"/>
        <w:rPr>
          <w:u w:val="single"/>
          <w:shd w:val="clear" w:color="auto" w:fill="FFFFFF"/>
        </w:rPr>
      </w:pPr>
    </w:p>
    <w:p w:rsidR="00AD2377" w:rsidRPr="00FA3D6B" w:rsidRDefault="00AD2377" w:rsidP="00AD2377">
      <w:pPr>
        <w:ind w:left="567"/>
        <w:jc w:val="both"/>
        <w:rPr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3.10.1.e – Stanovení</w:t>
      </w:r>
      <w:proofErr w:type="gramEnd"/>
      <w:r w:rsidRPr="00FA3D6B">
        <w:rPr>
          <w:i/>
          <w:shd w:val="clear" w:color="auto" w:fill="FFFFFF"/>
        </w:rPr>
        <w:t xml:space="preserve"> časů T1 a T2</w:t>
      </w:r>
    </w:p>
    <w:p w:rsidR="00AD2377" w:rsidRDefault="00AD2377" w:rsidP="00DA375C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Stanovení časových intervalů T</w:t>
      </w:r>
      <w:r w:rsidRPr="00FA3D6B">
        <w:rPr>
          <w:shd w:val="clear" w:color="auto" w:fill="FFFFFF"/>
          <w:vertAlign w:val="subscript"/>
        </w:rPr>
        <w:t>1</w:t>
      </w:r>
      <w:r w:rsidRPr="00FA3D6B">
        <w:rPr>
          <w:shd w:val="clear" w:color="auto" w:fill="FFFFFF"/>
        </w:rPr>
        <w:t xml:space="preserve"> a T</w:t>
      </w:r>
      <w:r w:rsidRPr="00FA3D6B">
        <w:rPr>
          <w:shd w:val="clear" w:color="auto" w:fill="FFFFFF"/>
          <w:vertAlign w:val="subscript"/>
        </w:rPr>
        <w:t>2</w:t>
      </w:r>
      <w:r w:rsidRPr="00FA3D6B">
        <w:rPr>
          <w:shd w:val="clear" w:color="auto" w:fill="FFFFFF"/>
        </w:rPr>
        <w:t xml:space="preserve"> v souladu s ČSN 73 0875:</w:t>
      </w:r>
    </w:p>
    <w:p w:rsidR="00AD2377" w:rsidRDefault="00AD2377" w:rsidP="00DA375C">
      <w:pPr>
        <w:ind w:left="1134"/>
        <w:jc w:val="both"/>
        <w:rPr>
          <w:shd w:val="clear" w:color="auto" w:fill="FFFFFF"/>
        </w:rPr>
      </w:pPr>
      <w:r w:rsidRPr="004F554C">
        <w:rPr>
          <w:shd w:val="clear" w:color="auto" w:fill="FFFFFF"/>
        </w:rPr>
        <w:t>V objektu bude dvoustupňové vyhlašování poplachů prostřednictvím časových intervalů T</w:t>
      </w:r>
      <w:r w:rsidRPr="004F554C">
        <w:rPr>
          <w:shd w:val="clear" w:color="auto" w:fill="FFFFFF"/>
          <w:vertAlign w:val="subscript"/>
        </w:rPr>
        <w:t>1</w:t>
      </w:r>
      <w:r w:rsidRPr="004F554C">
        <w:rPr>
          <w:shd w:val="clear" w:color="auto" w:fill="FFFFFF"/>
        </w:rPr>
        <w:t xml:space="preserve"> a T</w:t>
      </w:r>
      <w:r w:rsidRPr="004F554C">
        <w:rPr>
          <w:shd w:val="clear" w:color="auto" w:fill="FFFFFF"/>
          <w:vertAlign w:val="subscript"/>
        </w:rPr>
        <w:t>2</w:t>
      </w:r>
      <w:r w:rsidRPr="004F554C">
        <w:rPr>
          <w:shd w:val="clear" w:color="auto" w:fill="FFFFFF"/>
        </w:rPr>
        <w:t>. Časy  T</w:t>
      </w:r>
      <w:r w:rsidRPr="004F554C">
        <w:rPr>
          <w:shd w:val="clear" w:color="auto" w:fill="FFFFFF"/>
          <w:vertAlign w:val="subscript"/>
        </w:rPr>
        <w:t>1</w:t>
      </w:r>
      <w:r w:rsidRPr="004F554C">
        <w:rPr>
          <w:shd w:val="clear" w:color="auto" w:fill="FFFFFF"/>
        </w:rPr>
        <w:t xml:space="preserve"> = 1 min., T</w:t>
      </w:r>
      <w:r w:rsidRPr="004F554C">
        <w:rPr>
          <w:shd w:val="clear" w:color="auto" w:fill="FFFFFF"/>
          <w:vertAlign w:val="subscript"/>
        </w:rPr>
        <w:t>2</w:t>
      </w:r>
      <w:r w:rsidRPr="004F554C">
        <w:rPr>
          <w:shd w:val="clear" w:color="auto" w:fill="FFFFFF"/>
        </w:rPr>
        <w:t xml:space="preserve"> = </w:t>
      </w:r>
      <w:r w:rsidR="004F554C" w:rsidRPr="004F554C">
        <w:rPr>
          <w:shd w:val="clear" w:color="auto" w:fill="FFFFFF"/>
        </w:rPr>
        <w:t>4</w:t>
      </w:r>
      <w:r w:rsidRPr="004F554C">
        <w:rPr>
          <w:shd w:val="clear" w:color="auto" w:fill="FFFFFF"/>
        </w:rPr>
        <w:t xml:space="preserve"> min.</w:t>
      </w:r>
    </w:p>
    <w:p w:rsidR="009A0F7A" w:rsidRDefault="009A0F7A" w:rsidP="00DA375C">
      <w:pPr>
        <w:ind w:left="1134"/>
        <w:jc w:val="both"/>
        <w:rPr>
          <w:shd w:val="clear" w:color="auto" w:fill="FFFFFF"/>
        </w:rPr>
      </w:pPr>
    </w:p>
    <w:p w:rsidR="009A0F7A" w:rsidRPr="00FA3D6B" w:rsidRDefault="009A0F7A" w:rsidP="00DA375C">
      <w:pPr>
        <w:ind w:left="1134"/>
        <w:jc w:val="both"/>
        <w:rPr>
          <w:shd w:val="clear" w:color="auto" w:fill="FFFFFF"/>
        </w:rPr>
      </w:pPr>
      <w:r>
        <w:rPr>
          <w:shd w:val="clear" w:color="auto" w:fill="FFFFFF"/>
        </w:rPr>
        <w:t>Vzhledem k tomu, že stávající systém je v areálu napojen na centrální pult v objektu TUL IC, který je vzdálen 350m, je ověřena docházkový čas pro ověření času t2. Při rychlosti 1,25m/s cesta k objektu trvá 5minut. Pro kontrolu objektu je třeba minimálně 2 minuty. Dle ČSN 730875</w:t>
      </w:r>
      <w:r w:rsidR="004F554C">
        <w:rPr>
          <w:shd w:val="clear" w:color="auto" w:fill="FFFFFF"/>
        </w:rPr>
        <w:t xml:space="preserve"> </w:t>
      </w:r>
      <w:proofErr w:type="gramStart"/>
      <w:r w:rsidR="004F554C">
        <w:rPr>
          <w:shd w:val="clear" w:color="auto" w:fill="FFFFFF"/>
        </w:rPr>
        <w:t>čl.4.5.3</w:t>
      </w:r>
      <w:proofErr w:type="gramEnd"/>
      <w:r>
        <w:rPr>
          <w:shd w:val="clear" w:color="auto" w:fill="FFFFFF"/>
        </w:rPr>
        <w:t xml:space="preserve"> je umožněno nastavení  </w:t>
      </w:r>
      <w:r w:rsidR="004F554C">
        <w:rPr>
          <w:shd w:val="clear" w:color="auto" w:fill="FFFFFF"/>
        </w:rPr>
        <w:t xml:space="preserve">času T2 do 6 minut. </w:t>
      </w:r>
      <w:r>
        <w:rPr>
          <w:shd w:val="clear" w:color="auto" w:fill="FFFFFF"/>
        </w:rPr>
        <w:t xml:space="preserve">Z toho důvodu nelze počítat trvalou obsluhu </w:t>
      </w:r>
      <w:r w:rsidR="004F554C">
        <w:rPr>
          <w:shd w:val="clear" w:color="auto" w:fill="FFFFFF"/>
        </w:rPr>
        <w:t xml:space="preserve">v objektu IC během mimopracovní doby </w:t>
      </w:r>
      <w:r>
        <w:rPr>
          <w:shd w:val="clear" w:color="auto" w:fill="FFFFFF"/>
        </w:rPr>
        <w:t>za dostatečnou</w:t>
      </w:r>
      <w:r w:rsidR="004F554C">
        <w:rPr>
          <w:shd w:val="clear" w:color="auto" w:fill="FFFFFF"/>
        </w:rPr>
        <w:t xml:space="preserve"> pro splnění času T2 a</w:t>
      </w:r>
      <w:r>
        <w:rPr>
          <w:shd w:val="clear" w:color="auto" w:fill="FFFFFF"/>
        </w:rPr>
        <w:t xml:space="preserve"> je </w:t>
      </w:r>
      <w:r w:rsidR="004F554C" w:rsidRPr="004F554C">
        <w:rPr>
          <w:b/>
          <w:shd w:val="clear" w:color="auto" w:fill="FFFFFF"/>
        </w:rPr>
        <w:t xml:space="preserve">nově </w:t>
      </w:r>
      <w:r w:rsidRPr="004F554C">
        <w:rPr>
          <w:b/>
          <w:shd w:val="clear" w:color="auto" w:fill="FFFFFF"/>
        </w:rPr>
        <w:t>navržen systém ZDP.</w:t>
      </w:r>
    </w:p>
    <w:p w:rsidR="00DA375C" w:rsidRDefault="00DA375C" w:rsidP="00DA375C">
      <w:pPr>
        <w:ind w:left="1134"/>
        <w:jc w:val="both"/>
        <w:rPr>
          <w:shd w:val="clear" w:color="auto" w:fill="FFFFFF"/>
        </w:rPr>
      </w:pPr>
    </w:p>
    <w:p w:rsidR="00AD2377" w:rsidRDefault="00AD2377" w:rsidP="00DA375C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Nastavení režimů:</w:t>
      </w:r>
    </w:p>
    <w:p w:rsidR="00AD2377" w:rsidRDefault="00AD2377" w:rsidP="00DA375C">
      <w:pPr>
        <w:ind w:left="1134"/>
        <w:jc w:val="both"/>
        <w:rPr>
          <w:shd w:val="clear" w:color="auto" w:fill="FFFFFF"/>
        </w:rPr>
      </w:pPr>
      <w:r>
        <w:rPr>
          <w:shd w:val="clear" w:color="auto" w:fill="FFFFFF"/>
        </w:rPr>
        <w:t>Dle informací uživatele bude probíh</w:t>
      </w:r>
      <w:r w:rsidR="00DA375C">
        <w:rPr>
          <w:shd w:val="clear" w:color="auto" w:fill="FFFFFF"/>
        </w:rPr>
        <w:t>at jedno</w:t>
      </w:r>
      <w:r>
        <w:rPr>
          <w:shd w:val="clear" w:color="auto" w:fill="FFFFFF"/>
        </w:rPr>
        <w:t>směnný provoz.</w:t>
      </w:r>
    </w:p>
    <w:p w:rsidR="00AD2377" w:rsidRPr="004F554C" w:rsidRDefault="00AD2377" w:rsidP="00DA375C">
      <w:pPr>
        <w:ind w:left="1134"/>
        <w:jc w:val="both"/>
        <w:rPr>
          <w:shd w:val="clear" w:color="auto" w:fill="FFFFFF"/>
        </w:rPr>
      </w:pPr>
      <w:r w:rsidRPr="004F554C">
        <w:rPr>
          <w:shd w:val="clear" w:color="auto" w:fill="FFFFFF"/>
        </w:rPr>
        <w:t xml:space="preserve">DEN </w:t>
      </w:r>
      <w:r w:rsidR="00DA375C" w:rsidRPr="004F554C">
        <w:rPr>
          <w:shd w:val="clear" w:color="auto" w:fill="FFFFFF"/>
        </w:rPr>
        <w:t>– doba 06.00 - 18</w:t>
      </w:r>
      <w:r w:rsidRPr="004F554C">
        <w:rPr>
          <w:shd w:val="clear" w:color="auto" w:fill="FFFFFF"/>
        </w:rPr>
        <w:t xml:space="preserve">.00 </w:t>
      </w:r>
    </w:p>
    <w:p w:rsidR="00AD2377" w:rsidRDefault="00AD2377" w:rsidP="00DA375C">
      <w:pPr>
        <w:ind w:left="1134"/>
        <w:jc w:val="both"/>
        <w:rPr>
          <w:shd w:val="clear" w:color="auto" w:fill="FFFFFF"/>
        </w:rPr>
      </w:pPr>
      <w:r w:rsidRPr="004F554C">
        <w:rPr>
          <w:shd w:val="clear" w:color="auto" w:fill="FFFFFF"/>
        </w:rPr>
        <w:t xml:space="preserve">NOC – </w:t>
      </w:r>
      <w:r w:rsidR="007E2251" w:rsidRPr="004F554C">
        <w:rPr>
          <w:shd w:val="clear" w:color="auto" w:fill="FFFFFF"/>
        </w:rPr>
        <w:t xml:space="preserve">doba </w:t>
      </w:r>
      <w:r w:rsidR="00DA375C" w:rsidRPr="004F554C">
        <w:rPr>
          <w:shd w:val="clear" w:color="auto" w:fill="FFFFFF"/>
        </w:rPr>
        <w:t>18</w:t>
      </w:r>
      <w:r w:rsidRPr="004F554C">
        <w:rPr>
          <w:shd w:val="clear" w:color="auto" w:fill="FFFFFF"/>
        </w:rPr>
        <w:t>.00 – 06.00</w:t>
      </w:r>
      <w:r>
        <w:rPr>
          <w:shd w:val="clear" w:color="auto" w:fill="FFFFFF"/>
        </w:rPr>
        <w:t xml:space="preserve"> </w:t>
      </w:r>
    </w:p>
    <w:p w:rsidR="00AD2377" w:rsidRDefault="00AD2377" w:rsidP="00DA375C">
      <w:pPr>
        <w:ind w:left="1134"/>
        <w:jc w:val="both"/>
        <w:rPr>
          <w:shd w:val="clear" w:color="auto" w:fill="FFFFFF"/>
        </w:rPr>
      </w:pPr>
      <w:r>
        <w:rPr>
          <w:shd w:val="clear" w:color="auto" w:fill="FFFFFF"/>
        </w:rPr>
        <w:t>Přepínání bude probíhat automaticky. Přepnutí režimů bude ponecháno rovněž manuálně.</w:t>
      </w:r>
    </w:p>
    <w:p w:rsidR="00543AF3" w:rsidRDefault="00543AF3" w:rsidP="00DA375C">
      <w:pPr>
        <w:ind w:left="1134"/>
        <w:jc w:val="both"/>
        <w:rPr>
          <w:shd w:val="clear" w:color="auto" w:fill="FFFFFF"/>
        </w:rPr>
      </w:pPr>
    </w:p>
    <w:p w:rsidR="00AD2377" w:rsidRPr="00260691" w:rsidRDefault="00AD2377" w:rsidP="00DA375C">
      <w:pPr>
        <w:ind w:left="1134"/>
        <w:jc w:val="both"/>
        <w:rPr>
          <w:u w:val="single"/>
          <w:shd w:val="clear" w:color="auto" w:fill="FFFFFF"/>
        </w:rPr>
      </w:pPr>
      <w:r w:rsidRPr="00260691">
        <w:rPr>
          <w:u w:val="single"/>
          <w:shd w:val="clear" w:color="auto" w:fill="FFFFFF"/>
        </w:rPr>
        <w:t>Režim den:</w:t>
      </w:r>
    </w:p>
    <w:p w:rsidR="00AD2377" w:rsidRDefault="00AD2377" w:rsidP="00DA375C">
      <w:pPr>
        <w:ind w:left="113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 vyhlášení zónového poplachu spuštěn čas </w:t>
      </w:r>
      <w:r w:rsidRPr="00FA3D6B">
        <w:rPr>
          <w:shd w:val="clear" w:color="auto" w:fill="FFFFFF"/>
        </w:rPr>
        <w:t>T</w:t>
      </w:r>
      <w:r w:rsidRPr="00FA3D6B">
        <w:rPr>
          <w:shd w:val="clear" w:color="auto" w:fill="FFFFFF"/>
          <w:vertAlign w:val="subscript"/>
        </w:rPr>
        <w:t>1</w:t>
      </w:r>
      <w:r>
        <w:rPr>
          <w:shd w:val="clear" w:color="auto" w:fill="FFFFFF"/>
          <w:vertAlign w:val="subscript"/>
        </w:rPr>
        <w:t>.</w:t>
      </w:r>
    </w:p>
    <w:p w:rsidR="00AD2377" w:rsidRDefault="00AD2377" w:rsidP="00DA375C">
      <w:pPr>
        <w:ind w:left="113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Během času </w:t>
      </w:r>
      <w:r w:rsidRPr="00FA3D6B">
        <w:rPr>
          <w:shd w:val="clear" w:color="auto" w:fill="FFFFFF"/>
        </w:rPr>
        <w:t>T</w:t>
      </w:r>
      <w:r w:rsidRPr="00FA3D6B">
        <w:rPr>
          <w:shd w:val="clear" w:color="auto" w:fill="FFFFFF"/>
          <w:vertAlign w:val="subscript"/>
        </w:rPr>
        <w:t>1</w:t>
      </w:r>
      <w:r>
        <w:rPr>
          <w:shd w:val="clear" w:color="auto" w:fill="FFFFFF"/>
        </w:rPr>
        <w:t xml:space="preserve"> musí obsluha potvrdit příjem informace. Pokud nepřijme, bude vyhlášen všeobecný požární poplach s přenosem ZDP na PCO.</w:t>
      </w:r>
    </w:p>
    <w:p w:rsidR="00DD448B" w:rsidRDefault="00AD2377" w:rsidP="00DA375C">
      <w:pPr>
        <w:ind w:left="113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Pokud přijme, musí během času </w:t>
      </w:r>
      <w:r w:rsidRPr="00FA3D6B">
        <w:rPr>
          <w:shd w:val="clear" w:color="auto" w:fill="FFFFFF"/>
        </w:rPr>
        <w:t>T</w:t>
      </w:r>
      <w:r w:rsidRPr="00FA3D6B">
        <w:rPr>
          <w:shd w:val="clear" w:color="auto" w:fill="FFFFFF"/>
          <w:vertAlign w:val="subscript"/>
        </w:rPr>
        <w:t>2</w:t>
      </w:r>
      <w:r>
        <w:rPr>
          <w:shd w:val="clear" w:color="auto" w:fill="FFFFFF"/>
          <w:vertAlign w:val="subscript"/>
        </w:rPr>
        <w:t xml:space="preserve"> </w:t>
      </w:r>
      <w:r>
        <w:rPr>
          <w:shd w:val="clear" w:color="auto" w:fill="FFFFFF"/>
        </w:rPr>
        <w:t>ověřit místo požáru zda nejde o planý poplach. Pokud jde o planý poplach, provede zastavení času</w:t>
      </w:r>
      <w:r w:rsidRPr="00260691">
        <w:rPr>
          <w:shd w:val="clear" w:color="auto" w:fill="FFFFFF"/>
        </w:rPr>
        <w:t xml:space="preserve"> </w:t>
      </w:r>
      <w:r w:rsidRPr="00FA3D6B">
        <w:rPr>
          <w:shd w:val="clear" w:color="auto" w:fill="FFFFFF"/>
        </w:rPr>
        <w:t>T</w:t>
      </w:r>
      <w:r w:rsidRPr="00FA3D6B">
        <w:rPr>
          <w:shd w:val="clear" w:color="auto" w:fill="FFFFFF"/>
          <w:vertAlign w:val="subscript"/>
        </w:rPr>
        <w:t>2</w:t>
      </w:r>
      <w:r>
        <w:rPr>
          <w:shd w:val="clear" w:color="auto" w:fill="FFFFFF"/>
          <w:vertAlign w:val="subscript"/>
        </w:rPr>
        <w:t>.</w:t>
      </w:r>
      <w:r>
        <w:rPr>
          <w:shd w:val="clear" w:color="auto" w:fill="FFFFFF"/>
        </w:rPr>
        <w:t xml:space="preserve"> V případě požáru aktivuje tlačítkový hlásič a je vyhlášen všeobecný požární poplach s přenosem ZDP na PCO. </w:t>
      </w:r>
    </w:p>
    <w:p w:rsidR="00AD2377" w:rsidRPr="00260691" w:rsidRDefault="00AD2377" w:rsidP="00DA375C">
      <w:pPr>
        <w:ind w:left="1134"/>
        <w:jc w:val="both"/>
        <w:rPr>
          <w:b/>
          <w:shd w:val="clear" w:color="auto" w:fill="FFFFFF"/>
        </w:rPr>
      </w:pPr>
      <w:r w:rsidRPr="00260691">
        <w:rPr>
          <w:b/>
          <w:shd w:val="clear" w:color="auto" w:fill="FFFFFF"/>
        </w:rPr>
        <w:t>Pokud je EPS aktivována tlačítkovým hlásičem, je ihned vyhlášen všeobecný poplach.</w:t>
      </w:r>
    </w:p>
    <w:p w:rsidR="00AD2377" w:rsidRDefault="00AD2377" w:rsidP="00DA375C">
      <w:pPr>
        <w:ind w:left="1134"/>
        <w:jc w:val="both"/>
        <w:rPr>
          <w:shd w:val="clear" w:color="auto" w:fill="FFFFFF"/>
        </w:rPr>
      </w:pPr>
    </w:p>
    <w:p w:rsidR="00AD2377" w:rsidRPr="00260691" w:rsidRDefault="00AD2377" w:rsidP="00DA375C">
      <w:pPr>
        <w:ind w:left="1134"/>
        <w:jc w:val="both"/>
        <w:rPr>
          <w:u w:val="single"/>
          <w:shd w:val="clear" w:color="auto" w:fill="FFFFFF"/>
        </w:rPr>
      </w:pPr>
      <w:r w:rsidRPr="00260691">
        <w:rPr>
          <w:u w:val="single"/>
          <w:shd w:val="clear" w:color="auto" w:fill="FFFFFF"/>
        </w:rPr>
        <w:t>Režim noc:</w:t>
      </w:r>
    </w:p>
    <w:p w:rsidR="00AD2377" w:rsidRDefault="00AD2377" w:rsidP="00DA375C">
      <w:pPr>
        <w:ind w:left="1134"/>
        <w:jc w:val="both"/>
        <w:rPr>
          <w:shd w:val="clear" w:color="auto" w:fill="FFFFFF"/>
        </w:rPr>
      </w:pPr>
      <w:r>
        <w:rPr>
          <w:shd w:val="clear" w:color="auto" w:fill="FFFFFF"/>
        </w:rPr>
        <w:t>V režimu noc je ihned</w:t>
      </w:r>
      <w:r w:rsidRPr="00260691">
        <w:rPr>
          <w:b/>
          <w:shd w:val="clear" w:color="auto" w:fill="FFFFFF"/>
        </w:rPr>
        <w:t xml:space="preserve"> </w:t>
      </w:r>
      <w:r w:rsidR="004F554C">
        <w:rPr>
          <w:shd w:val="clear" w:color="auto" w:fill="FFFFFF"/>
        </w:rPr>
        <w:t>vyhlášen všeobecný poplach s přenosem na PCO HZS a zároveň na PCO v objektu TUL IC.</w:t>
      </w:r>
    </w:p>
    <w:p w:rsidR="00AD2377" w:rsidRDefault="00AD2377" w:rsidP="00AD2377">
      <w:pPr>
        <w:ind w:left="1134"/>
        <w:jc w:val="both"/>
        <w:rPr>
          <w:shd w:val="clear" w:color="auto" w:fill="FFFFFF"/>
        </w:rPr>
      </w:pPr>
    </w:p>
    <w:p w:rsidR="00AD2377" w:rsidRPr="00FA3D6B" w:rsidRDefault="00AD2377" w:rsidP="00AD2377">
      <w:pPr>
        <w:ind w:left="567"/>
        <w:jc w:val="both"/>
        <w:rPr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3.10.1.f – Typy</w:t>
      </w:r>
      <w:proofErr w:type="gramEnd"/>
      <w:r w:rsidRPr="00FA3D6B">
        <w:rPr>
          <w:i/>
          <w:shd w:val="clear" w:color="auto" w:fill="FFFFFF"/>
        </w:rPr>
        <w:t>, způsob a čas ovládání PBZ a dalších ovládaných zařízení podle požadavků vyplývajících z celkové koncepce PBŘ a z právních předpisů a normativních požadavků, seznam a popis funkce ovládaných zařízení</w:t>
      </w:r>
    </w:p>
    <w:p w:rsidR="00AD2377" w:rsidRDefault="00AD2377" w:rsidP="00AD2377">
      <w:pPr>
        <w:ind w:left="1134"/>
        <w:jc w:val="both"/>
        <w:rPr>
          <w:shd w:val="clear" w:color="auto" w:fill="FFFFFF"/>
        </w:rPr>
      </w:pPr>
    </w:p>
    <w:p w:rsidR="00AD2377" w:rsidRPr="00B406A5" w:rsidRDefault="00AD2377" w:rsidP="00AD2377">
      <w:pPr>
        <w:ind w:left="1134"/>
        <w:jc w:val="both"/>
        <w:rPr>
          <w:shd w:val="clear" w:color="auto" w:fill="FFFFFF"/>
        </w:rPr>
      </w:pPr>
      <w:r w:rsidRPr="00B406A5">
        <w:rPr>
          <w:shd w:val="clear" w:color="auto" w:fill="FFFFFF"/>
        </w:rPr>
        <w:t xml:space="preserve">Všechna ovládaná zařízení budou aktivována ihned po detekci poplachu. </w:t>
      </w:r>
    </w:p>
    <w:p w:rsidR="00400842" w:rsidRDefault="00400842" w:rsidP="00AD2377">
      <w:pPr>
        <w:ind w:left="1134"/>
        <w:jc w:val="both"/>
        <w:rPr>
          <w:u w:val="single"/>
          <w:shd w:val="clear" w:color="auto" w:fill="FFFFFF"/>
        </w:rPr>
      </w:pPr>
    </w:p>
    <w:p w:rsidR="00AD2377" w:rsidRPr="00B406A5" w:rsidRDefault="00AD2377" w:rsidP="00AD2377">
      <w:pPr>
        <w:ind w:left="1134"/>
        <w:jc w:val="both"/>
        <w:rPr>
          <w:u w:val="single"/>
          <w:shd w:val="clear" w:color="auto" w:fill="FFFFFF"/>
        </w:rPr>
      </w:pPr>
      <w:r w:rsidRPr="00B406A5">
        <w:rPr>
          <w:u w:val="single"/>
          <w:shd w:val="clear" w:color="auto" w:fill="FFFFFF"/>
        </w:rPr>
        <w:t>Seznam a popis funkce ovládaných zařízení:</w:t>
      </w:r>
    </w:p>
    <w:p w:rsidR="00AD2377" w:rsidRPr="00B406A5" w:rsidRDefault="00AD2377" w:rsidP="00AD2377">
      <w:pPr>
        <w:pStyle w:val="Odstavecseseznamem"/>
        <w:numPr>
          <w:ilvl w:val="0"/>
          <w:numId w:val="19"/>
        </w:numPr>
        <w:jc w:val="both"/>
        <w:rPr>
          <w:shd w:val="clear" w:color="auto" w:fill="FFFFFF"/>
        </w:rPr>
      </w:pPr>
      <w:r w:rsidRPr="00B406A5">
        <w:rPr>
          <w:shd w:val="clear" w:color="auto" w:fill="FFFFFF"/>
        </w:rPr>
        <w:t>KTPO</w:t>
      </w:r>
      <w:r w:rsidRPr="00B406A5">
        <w:rPr>
          <w:shd w:val="clear" w:color="auto" w:fill="FFFFFF"/>
        </w:rPr>
        <w:tab/>
        <w:t xml:space="preserve"> </w:t>
      </w:r>
      <w:r w:rsidR="00400842">
        <w:rPr>
          <w:shd w:val="clear" w:color="auto" w:fill="FFFFFF"/>
        </w:rPr>
        <w:t>na objektu</w:t>
      </w:r>
      <w:r w:rsidRPr="00B406A5">
        <w:rPr>
          <w:shd w:val="clear" w:color="auto" w:fill="FFFFFF"/>
        </w:rPr>
        <w:tab/>
      </w:r>
      <w:r w:rsidRPr="00B406A5">
        <w:rPr>
          <w:shd w:val="clear" w:color="auto" w:fill="FFFFFF"/>
        </w:rPr>
        <w:tab/>
      </w:r>
      <w:r w:rsidRPr="00B406A5">
        <w:rPr>
          <w:shd w:val="clear" w:color="auto" w:fill="FFFFFF"/>
        </w:rPr>
        <w:tab/>
      </w:r>
      <w:r w:rsidR="00400842">
        <w:rPr>
          <w:shd w:val="clear" w:color="auto" w:fill="FFFFFF"/>
        </w:rPr>
        <w:tab/>
      </w:r>
      <w:r w:rsidRPr="00B406A5">
        <w:rPr>
          <w:shd w:val="clear" w:color="auto" w:fill="FFFFFF"/>
        </w:rPr>
        <w:t>odblokování</w:t>
      </w:r>
    </w:p>
    <w:p w:rsidR="00614171" w:rsidRPr="00B406A5" w:rsidRDefault="00614171" w:rsidP="00614171">
      <w:pPr>
        <w:numPr>
          <w:ilvl w:val="0"/>
          <w:numId w:val="19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overflowPunct w:val="0"/>
        <w:autoSpaceDE w:val="0"/>
        <w:autoSpaceDN w:val="0"/>
        <w:adjustRightInd w:val="0"/>
        <w:jc w:val="both"/>
        <w:textAlignment w:val="baseline"/>
      </w:pPr>
      <w:r w:rsidRPr="00B406A5">
        <w:t>Maják u KTPO</w:t>
      </w:r>
      <w:r w:rsidR="00400842">
        <w:t xml:space="preserve"> u vstupu do objektu</w:t>
      </w:r>
      <w:r w:rsidRPr="00B406A5">
        <w:tab/>
      </w:r>
      <w:r w:rsidRPr="00B406A5">
        <w:tab/>
        <w:t>aktivace</w:t>
      </w:r>
    </w:p>
    <w:p w:rsidR="00AD2377" w:rsidRPr="00746D1E" w:rsidRDefault="00AD2377" w:rsidP="00AD2377">
      <w:pPr>
        <w:pStyle w:val="Odstavecseseznamem"/>
        <w:numPr>
          <w:ilvl w:val="0"/>
          <w:numId w:val="19"/>
        </w:numPr>
        <w:jc w:val="both"/>
        <w:rPr>
          <w:shd w:val="clear" w:color="auto" w:fill="FFFFFF"/>
        </w:rPr>
      </w:pPr>
      <w:r w:rsidRPr="00746D1E">
        <w:rPr>
          <w:shd w:val="clear" w:color="auto" w:fill="FFFFFF"/>
        </w:rPr>
        <w:t>Přívod plynu - HDU</w:t>
      </w:r>
      <w:r w:rsidRPr="00746D1E">
        <w:rPr>
          <w:shd w:val="clear" w:color="auto" w:fill="FFFFFF"/>
        </w:rPr>
        <w:tab/>
      </w:r>
      <w:r w:rsidRPr="00746D1E">
        <w:rPr>
          <w:shd w:val="clear" w:color="auto" w:fill="FFFFFF"/>
        </w:rPr>
        <w:tab/>
      </w:r>
      <w:r w:rsidRPr="00746D1E">
        <w:rPr>
          <w:shd w:val="clear" w:color="auto" w:fill="FFFFFF"/>
        </w:rPr>
        <w:tab/>
      </w:r>
      <w:r w:rsidRPr="00746D1E">
        <w:rPr>
          <w:shd w:val="clear" w:color="auto" w:fill="FFFFFF"/>
        </w:rPr>
        <w:tab/>
        <w:t>vypnutí</w:t>
      </w:r>
      <w:r w:rsidR="004F554C">
        <w:rPr>
          <w:shd w:val="clear" w:color="auto" w:fill="FFFFFF"/>
        </w:rPr>
        <w:t xml:space="preserve"> – stávající vazba</w:t>
      </w:r>
    </w:p>
    <w:p w:rsidR="00AD2377" w:rsidRPr="004F554C" w:rsidRDefault="00AD2377" w:rsidP="00AD2377">
      <w:pPr>
        <w:pStyle w:val="Odstavecseseznamem"/>
        <w:numPr>
          <w:ilvl w:val="0"/>
          <w:numId w:val="19"/>
        </w:numPr>
        <w:jc w:val="both"/>
        <w:rPr>
          <w:shd w:val="clear" w:color="auto" w:fill="FFFFFF"/>
        </w:rPr>
      </w:pPr>
      <w:r w:rsidRPr="004F554C">
        <w:rPr>
          <w:shd w:val="clear" w:color="auto" w:fill="FFFFFF"/>
        </w:rPr>
        <w:t>Provozní VZT</w:t>
      </w:r>
      <w:r w:rsidRPr="004F554C">
        <w:rPr>
          <w:shd w:val="clear" w:color="auto" w:fill="FFFFFF"/>
        </w:rPr>
        <w:tab/>
      </w:r>
      <w:r w:rsidRPr="004F554C">
        <w:rPr>
          <w:shd w:val="clear" w:color="auto" w:fill="FFFFFF"/>
        </w:rPr>
        <w:tab/>
      </w:r>
      <w:r w:rsidRPr="004F554C">
        <w:rPr>
          <w:shd w:val="clear" w:color="auto" w:fill="FFFFFF"/>
        </w:rPr>
        <w:tab/>
      </w:r>
      <w:r w:rsidRPr="004F554C">
        <w:rPr>
          <w:shd w:val="clear" w:color="auto" w:fill="FFFFFF"/>
        </w:rPr>
        <w:tab/>
        <w:t xml:space="preserve">vypnutí (prostřednictvím </w:t>
      </w:r>
      <w:proofErr w:type="spellStart"/>
      <w:r w:rsidRPr="004F554C">
        <w:rPr>
          <w:shd w:val="clear" w:color="auto" w:fill="FFFFFF"/>
        </w:rPr>
        <w:t>MaR</w:t>
      </w:r>
      <w:proofErr w:type="spellEnd"/>
      <w:r w:rsidRPr="004F554C">
        <w:rPr>
          <w:shd w:val="clear" w:color="auto" w:fill="FFFFFF"/>
        </w:rPr>
        <w:t>)</w:t>
      </w:r>
    </w:p>
    <w:p w:rsidR="006B16BC" w:rsidRPr="00FA3D6B" w:rsidRDefault="006B16BC" w:rsidP="00281D90">
      <w:pPr>
        <w:pStyle w:val="Odstavecseseznamem"/>
        <w:ind w:left="1560"/>
        <w:jc w:val="both"/>
        <w:rPr>
          <w:shd w:val="clear" w:color="auto" w:fill="FFFFFF"/>
        </w:rPr>
      </w:pPr>
    </w:p>
    <w:p w:rsidR="005E1FD7" w:rsidRPr="00FA3D6B" w:rsidRDefault="005E1FD7" w:rsidP="00281D90">
      <w:pPr>
        <w:ind w:left="567"/>
        <w:jc w:val="both"/>
        <w:rPr>
          <w:u w:val="single"/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3.10.1.g – Seznam</w:t>
      </w:r>
      <w:proofErr w:type="gramEnd"/>
      <w:r w:rsidRPr="00FA3D6B">
        <w:rPr>
          <w:i/>
          <w:shd w:val="clear" w:color="auto" w:fill="FFFFFF"/>
        </w:rPr>
        <w:t xml:space="preserve"> monitorovaných zařízení s výpisem požadovaných monitorovaných stavů</w:t>
      </w:r>
    </w:p>
    <w:p w:rsidR="007C3A84" w:rsidRPr="00DA375C" w:rsidRDefault="00791276" w:rsidP="00DA375C">
      <w:pPr>
        <w:ind w:left="567"/>
        <w:jc w:val="both"/>
        <w:rPr>
          <w:shd w:val="clear" w:color="auto" w:fill="FFFFFF"/>
        </w:rPr>
      </w:pPr>
      <w:r w:rsidRPr="00DA375C">
        <w:rPr>
          <w:shd w:val="clear" w:color="auto" w:fill="FFFFFF"/>
        </w:rPr>
        <w:t>Není požadavek na monitorování zařízení</w:t>
      </w:r>
      <w:r w:rsidR="00DA375C">
        <w:rPr>
          <w:shd w:val="clear" w:color="auto" w:fill="FFFFFF"/>
        </w:rPr>
        <w:t>.</w:t>
      </w:r>
    </w:p>
    <w:p w:rsidR="00820F68" w:rsidRDefault="00820F68" w:rsidP="00820F68">
      <w:pPr>
        <w:pStyle w:val="Odstavecseseznamem"/>
        <w:ind w:left="1418"/>
        <w:jc w:val="both"/>
        <w:rPr>
          <w:shd w:val="clear" w:color="auto" w:fill="FFFFFF"/>
        </w:rPr>
      </w:pPr>
    </w:p>
    <w:p w:rsidR="005E1FD7" w:rsidRPr="003E687A" w:rsidRDefault="005E1FD7" w:rsidP="00281D90">
      <w:pPr>
        <w:ind w:left="567"/>
        <w:jc w:val="both"/>
        <w:rPr>
          <w:shd w:val="clear" w:color="auto" w:fill="FFFFFF"/>
        </w:rPr>
      </w:pPr>
      <w:proofErr w:type="gramStart"/>
      <w:r w:rsidRPr="003E687A">
        <w:rPr>
          <w:i/>
          <w:shd w:val="clear" w:color="auto" w:fill="FFFFFF"/>
        </w:rPr>
        <w:t>3.10.1.h – Stanovení</w:t>
      </w:r>
      <w:proofErr w:type="gramEnd"/>
      <w:r w:rsidRPr="003E687A">
        <w:rPr>
          <w:i/>
          <w:shd w:val="clear" w:color="auto" w:fill="FFFFFF"/>
        </w:rPr>
        <w:t xml:space="preserve"> druhu signalizace poplachu a stanovení signalizace poplachu a požadavky na rozdělení objektu na detekční a poplachové zóny.</w:t>
      </w:r>
    </w:p>
    <w:p w:rsidR="005E1FD7" w:rsidRPr="00FA3D6B" w:rsidRDefault="005E1FD7" w:rsidP="004F554C">
      <w:pPr>
        <w:ind w:left="567"/>
        <w:jc w:val="both"/>
        <w:rPr>
          <w:shd w:val="clear" w:color="auto" w:fill="FFFFFF"/>
        </w:rPr>
      </w:pPr>
      <w:r w:rsidRPr="003E687A">
        <w:rPr>
          <w:shd w:val="clear" w:color="auto" w:fill="FFFFFF"/>
        </w:rPr>
        <w:t>Signalizace poplachu: Bude vyhlášen všeobecný poplach pomocí sirény.</w:t>
      </w:r>
      <w:r w:rsidRPr="00FA3D6B">
        <w:rPr>
          <w:shd w:val="clear" w:color="auto" w:fill="FFFFFF"/>
        </w:rPr>
        <w:t xml:space="preserve"> </w:t>
      </w:r>
    </w:p>
    <w:p w:rsidR="00791276" w:rsidRPr="00FA3D6B" w:rsidRDefault="005E1FD7" w:rsidP="004F554C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 xml:space="preserve">Objekt </w:t>
      </w:r>
      <w:r w:rsidR="00DA375C">
        <w:rPr>
          <w:shd w:val="clear" w:color="auto" w:fill="FFFFFF"/>
        </w:rPr>
        <w:t xml:space="preserve">tvoří jednu </w:t>
      </w:r>
      <w:r w:rsidR="00791276" w:rsidRPr="00FA3D6B">
        <w:rPr>
          <w:shd w:val="clear" w:color="auto" w:fill="FFFFFF"/>
        </w:rPr>
        <w:t>poplachovou zónu.</w:t>
      </w:r>
      <w:r w:rsidR="00791276">
        <w:rPr>
          <w:shd w:val="clear" w:color="auto" w:fill="FFFFFF"/>
        </w:rPr>
        <w:t xml:space="preserve"> </w:t>
      </w:r>
      <w:r w:rsidR="00DA375C">
        <w:rPr>
          <w:shd w:val="clear" w:color="auto" w:fill="FFFFFF"/>
        </w:rPr>
        <w:t xml:space="preserve">Objekt nebude rozdělen do detekčních zón ve syslu čl. </w:t>
      </w:r>
      <w:proofErr w:type="gramStart"/>
      <w:r w:rsidR="00DA375C">
        <w:rPr>
          <w:shd w:val="clear" w:color="auto" w:fill="FFFFFF"/>
        </w:rPr>
        <w:t>6.2.3.ČSN</w:t>
      </w:r>
      <w:proofErr w:type="gramEnd"/>
      <w:r w:rsidR="00DA375C">
        <w:rPr>
          <w:shd w:val="clear" w:color="auto" w:fill="FFFFFF"/>
        </w:rPr>
        <w:t xml:space="preserve"> 342710.</w:t>
      </w:r>
    </w:p>
    <w:p w:rsidR="00CA483F" w:rsidRPr="00FA3D6B" w:rsidRDefault="00CA483F" w:rsidP="00281D90">
      <w:pPr>
        <w:ind w:left="1134"/>
        <w:jc w:val="both"/>
        <w:rPr>
          <w:shd w:val="clear" w:color="auto" w:fill="FFFFFF"/>
        </w:rPr>
      </w:pPr>
    </w:p>
    <w:p w:rsidR="005E1FD7" w:rsidRPr="00FA3D6B" w:rsidRDefault="005E1FD7" w:rsidP="00281D90">
      <w:pPr>
        <w:ind w:left="567"/>
        <w:jc w:val="both"/>
        <w:rPr>
          <w:i/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3.10.1.i – požadavek</w:t>
      </w:r>
      <w:proofErr w:type="gramEnd"/>
      <w:r w:rsidRPr="00FA3D6B">
        <w:rPr>
          <w:i/>
          <w:shd w:val="clear" w:color="auto" w:fill="FFFFFF"/>
        </w:rPr>
        <w:t xml:space="preserve"> na způsob spojení obsluhy hlavní ústředny EPS s předurčenou jednotkou HZS, nebo požadavek na  ZDP.</w:t>
      </w:r>
    </w:p>
    <w:p w:rsidR="005E1FD7" w:rsidRPr="00FA3D6B" w:rsidRDefault="005E1FD7" w:rsidP="00DA375C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Nepředpokládá se za</w:t>
      </w:r>
      <w:r>
        <w:rPr>
          <w:shd w:val="clear" w:color="auto" w:fill="FFFFFF"/>
        </w:rPr>
        <w:t xml:space="preserve">jištění trvalé obsluhy ústředny </w:t>
      </w:r>
      <w:r w:rsidRPr="00FA3D6B">
        <w:rPr>
          <w:shd w:val="clear" w:color="auto" w:fill="FFFFFF"/>
        </w:rPr>
        <w:t xml:space="preserve">ve smyslu </w:t>
      </w:r>
      <w:proofErr w:type="gramStart"/>
      <w:r w:rsidRPr="00FA3D6B">
        <w:rPr>
          <w:shd w:val="clear" w:color="auto" w:fill="FFFFFF"/>
        </w:rPr>
        <w:t>čl.4.14</w:t>
      </w:r>
      <w:proofErr w:type="gramEnd"/>
      <w:r w:rsidRPr="00FA3D6B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                         </w:t>
      </w:r>
      <w:r w:rsidRPr="00FA3D6B">
        <w:rPr>
          <w:shd w:val="clear" w:color="auto" w:fill="FFFFFF"/>
        </w:rPr>
        <w:t>ČSN 73 0875</w:t>
      </w:r>
      <w:r w:rsidR="00CD47E6">
        <w:rPr>
          <w:shd w:val="clear" w:color="auto" w:fill="FFFFFF"/>
        </w:rPr>
        <w:t>)</w:t>
      </w:r>
      <w:r w:rsidRPr="00FA3D6B">
        <w:rPr>
          <w:shd w:val="clear" w:color="auto" w:fill="FFFFFF"/>
        </w:rPr>
        <w:t>.</w:t>
      </w:r>
      <w:r w:rsidR="00C779BA">
        <w:rPr>
          <w:shd w:val="clear" w:color="auto" w:fill="FFFFFF"/>
        </w:rPr>
        <w:t xml:space="preserve"> Docházková vzdálenost od objektu TUL IC, kde </w:t>
      </w:r>
      <w:proofErr w:type="gramStart"/>
      <w:r w:rsidR="00C779BA">
        <w:rPr>
          <w:shd w:val="clear" w:color="auto" w:fill="FFFFFF"/>
        </w:rPr>
        <w:t>je</w:t>
      </w:r>
      <w:proofErr w:type="gramEnd"/>
      <w:r w:rsidR="00C779BA">
        <w:rPr>
          <w:shd w:val="clear" w:color="auto" w:fill="FFFFFF"/>
        </w:rPr>
        <w:t xml:space="preserve"> trvalá obsluha areálu není vyhovující a nelze ji považovat za trvalou obsluhu. </w:t>
      </w:r>
      <w:r w:rsidRPr="00FA3D6B">
        <w:rPr>
          <w:shd w:val="clear" w:color="auto" w:fill="FFFFFF"/>
        </w:rPr>
        <w:t>Protože není trvalá obsluha zajištěna</w:t>
      </w:r>
      <w:r w:rsidR="00C779BA">
        <w:rPr>
          <w:shd w:val="clear" w:color="auto" w:fill="FFFFFF"/>
        </w:rPr>
        <w:t xml:space="preserve">, </w:t>
      </w:r>
      <w:r w:rsidRPr="00FA3D6B">
        <w:rPr>
          <w:shd w:val="clear" w:color="auto" w:fill="FFFFFF"/>
        </w:rPr>
        <w:t xml:space="preserve">bude EPS vybavena ZDP </w:t>
      </w:r>
      <w:r w:rsidRPr="0003478E">
        <w:rPr>
          <w:shd w:val="clear" w:color="auto" w:fill="FFFFFF"/>
        </w:rPr>
        <w:t>v souladu s čl. 4.14.1.</w:t>
      </w:r>
      <w:r w:rsidR="00DA375C" w:rsidRPr="0003478E">
        <w:rPr>
          <w:shd w:val="clear" w:color="auto" w:fill="FFFFFF"/>
        </w:rPr>
        <w:t xml:space="preserve"> </w:t>
      </w:r>
      <w:r w:rsidR="00DA375C" w:rsidRPr="00C779BA">
        <w:rPr>
          <w:b/>
          <w:shd w:val="clear" w:color="auto" w:fill="FFFFFF"/>
        </w:rPr>
        <w:t xml:space="preserve">Je </w:t>
      </w:r>
      <w:r w:rsidR="0003478E" w:rsidRPr="00C779BA">
        <w:rPr>
          <w:b/>
          <w:shd w:val="clear" w:color="auto" w:fill="FFFFFF"/>
        </w:rPr>
        <w:t>navrženo nové ZDP</w:t>
      </w:r>
      <w:r w:rsidR="0003478E" w:rsidRPr="0003478E">
        <w:rPr>
          <w:shd w:val="clear" w:color="auto" w:fill="FFFFFF"/>
        </w:rPr>
        <w:t>.</w:t>
      </w:r>
    </w:p>
    <w:p w:rsidR="005E1FD7" w:rsidRPr="00FA3D6B" w:rsidRDefault="005E1FD7" w:rsidP="00281D90">
      <w:pPr>
        <w:ind w:left="567"/>
        <w:jc w:val="both"/>
        <w:rPr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lastRenderedPageBreak/>
        <w:t>3.10.1.j – požadavky</w:t>
      </w:r>
      <w:proofErr w:type="gramEnd"/>
      <w:r w:rsidRPr="00FA3D6B">
        <w:rPr>
          <w:i/>
          <w:shd w:val="clear" w:color="auto" w:fill="FFFFFF"/>
        </w:rPr>
        <w:t xml:space="preserve"> na adresaci informací o požáru na hlavní ústředně EPS , případně na vedlejších ústřednách, tj. požadavek na adresnost po místnostech, po hlásičích, apod.</w:t>
      </w:r>
    </w:p>
    <w:p w:rsidR="005E1FD7" w:rsidRPr="00FA3D6B" w:rsidRDefault="005E1FD7" w:rsidP="00DA375C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Informace na PCO bude prostřednictvím ZDP předávána po detekčních zónách. Hlásiče budou řešeny jako adresné – informace bude zobrazena na hlavní ústředně a na obslužném tablu. Detekční zóny pro přenos poplachu na PCO prostřednictvím ZDP budou v ústředně naprogramovány – jsou navrženy adresné hlásiče.</w:t>
      </w:r>
    </w:p>
    <w:p w:rsidR="005E1FD7" w:rsidRPr="00FA3D6B" w:rsidRDefault="005E1FD7" w:rsidP="00DA375C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 xml:space="preserve">Provozovatel EPS je povinen zajistit přenos informací na PCO o detekčních zónách v následující </w:t>
      </w:r>
      <w:proofErr w:type="gramStart"/>
      <w:r w:rsidRPr="00FA3D6B">
        <w:rPr>
          <w:shd w:val="clear" w:color="auto" w:fill="FFFFFF"/>
        </w:rPr>
        <w:t>struktuře:  číslo</w:t>
      </w:r>
      <w:proofErr w:type="gramEnd"/>
      <w:r w:rsidRPr="00FA3D6B">
        <w:rPr>
          <w:shd w:val="clear" w:color="auto" w:fill="FFFFFF"/>
        </w:rPr>
        <w:t xml:space="preserve"> hlásiče / podlaží objektu/ číslo místnosti/ název místnosti /druh hlásiče. </w:t>
      </w:r>
    </w:p>
    <w:p w:rsidR="005E1FD7" w:rsidRDefault="005E1FD7" w:rsidP="00DA375C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Provozovatel EPS poskytne provozovateli PCO seznam přenášených kódů s jejich významy dle naprogramování ústředny EPS a skutečného rozmístění všech hlásičů.</w:t>
      </w:r>
    </w:p>
    <w:p w:rsidR="009A2C9A" w:rsidRDefault="009A2C9A" w:rsidP="00DA375C">
      <w:pPr>
        <w:ind w:left="567"/>
        <w:jc w:val="both"/>
        <w:rPr>
          <w:shd w:val="clear" w:color="auto" w:fill="FFFFFF"/>
        </w:rPr>
      </w:pP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>Provozovatel EPS zajistí označení hlásičů požáru systému EPS fyzickými číselnými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>adresami (SW/krátkými/ adresami) hlásičů takto:</w:t>
      </w:r>
    </w:p>
    <w:p w:rsidR="009A2C9A" w:rsidRDefault="009A2C9A" w:rsidP="009A2C9A">
      <w:pPr>
        <w:ind w:left="567"/>
        <w:jc w:val="both"/>
        <w:rPr>
          <w:shd w:val="clear" w:color="auto" w:fill="FFFFFF"/>
        </w:rPr>
      </w:pP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>Viditelné hlásiče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 xml:space="preserve">- při světlé výšce místností do 3 m – </w:t>
      </w:r>
      <w:proofErr w:type="spellStart"/>
      <w:r w:rsidRPr="009A2C9A">
        <w:rPr>
          <w:shd w:val="clear" w:color="auto" w:fill="FFFFFF"/>
        </w:rPr>
        <w:t>Arial</w:t>
      </w:r>
      <w:proofErr w:type="spellEnd"/>
      <w:r w:rsidRPr="009A2C9A">
        <w:rPr>
          <w:shd w:val="clear" w:color="auto" w:fill="FFFFFF"/>
        </w:rPr>
        <w:t>, velikost písma 40 bodů,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 xml:space="preserve">- při světlé výšce místností do 7 m – </w:t>
      </w:r>
      <w:proofErr w:type="spellStart"/>
      <w:r w:rsidRPr="009A2C9A">
        <w:rPr>
          <w:shd w:val="clear" w:color="auto" w:fill="FFFFFF"/>
        </w:rPr>
        <w:t>Arial</w:t>
      </w:r>
      <w:proofErr w:type="spellEnd"/>
      <w:r w:rsidRPr="009A2C9A">
        <w:rPr>
          <w:shd w:val="clear" w:color="auto" w:fill="FFFFFF"/>
        </w:rPr>
        <w:t>, velikost písma 80 bodů,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 xml:space="preserve">- při světlé výšce místností nad 7 m – </w:t>
      </w:r>
      <w:proofErr w:type="spellStart"/>
      <w:r w:rsidRPr="009A2C9A">
        <w:rPr>
          <w:shd w:val="clear" w:color="auto" w:fill="FFFFFF"/>
        </w:rPr>
        <w:t>Arial</w:t>
      </w:r>
      <w:proofErr w:type="spellEnd"/>
      <w:r w:rsidRPr="009A2C9A">
        <w:rPr>
          <w:shd w:val="clear" w:color="auto" w:fill="FFFFFF"/>
        </w:rPr>
        <w:t>, velikost písma 120 bodů.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>Označení hlásičů je provedeno černým písmem na bílém podkladu.</w:t>
      </w:r>
    </w:p>
    <w:p w:rsidR="009A2C9A" w:rsidRDefault="009A2C9A" w:rsidP="009A2C9A">
      <w:pPr>
        <w:ind w:left="567"/>
        <w:jc w:val="both"/>
        <w:rPr>
          <w:shd w:val="clear" w:color="auto" w:fill="FFFFFF"/>
        </w:rPr>
      </w:pP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>U světelné identifikace čidel umístěných nad podhledy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 xml:space="preserve">- při světlé výšce místností do 3 m – </w:t>
      </w:r>
      <w:proofErr w:type="spellStart"/>
      <w:r w:rsidRPr="009A2C9A">
        <w:rPr>
          <w:shd w:val="clear" w:color="auto" w:fill="FFFFFF"/>
        </w:rPr>
        <w:t>Arial</w:t>
      </w:r>
      <w:proofErr w:type="spellEnd"/>
      <w:r w:rsidRPr="009A2C9A">
        <w:rPr>
          <w:shd w:val="clear" w:color="auto" w:fill="FFFFFF"/>
        </w:rPr>
        <w:t>, velikost písma 40 bodů,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 xml:space="preserve">- při světlé výšce místností do 7 m – </w:t>
      </w:r>
      <w:proofErr w:type="spellStart"/>
      <w:r w:rsidRPr="009A2C9A">
        <w:rPr>
          <w:shd w:val="clear" w:color="auto" w:fill="FFFFFF"/>
        </w:rPr>
        <w:t>Arial</w:t>
      </w:r>
      <w:proofErr w:type="spellEnd"/>
      <w:r w:rsidRPr="009A2C9A">
        <w:rPr>
          <w:shd w:val="clear" w:color="auto" w:fill="FFFFFF"/>
        </w:rPr>
        <w:t>, velikost písma 80 bodů,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 xml:space="preserve">- při světlé výšce místností nad 7 m – </w:t>
      </w:r>
      <w:proofErr w:type="spellStart"/>
      <w:r w:rsidRPr="009A2C9A">
        <w:rPr>
          <w:shd w:val="clear" w:color="auto" w:fill="FFFFFF"/>
        </w:rPr>
        <w:t>Arial</w:t>
      </w:r>
      <w:proofErr w:type="spellEnd"/>
      <w:r w:rsidRPr="009A2C9A">
        <w:rPr>
          <w:shd w:val="clear" w:color="auto" w:fill="FFFFFF"/>
        </w:rPr>
        <w:t>, velikost písma 120 bodů.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>Označení hlásičů je provedeno černým písmem na žlutém podkladu.</w:t>
      </w:r>
    </w:p>
    <w:p w:rsidR="009A2C9A" w:rsidRDefault="009A2C9A" w:rsidP="009A2C9A">
      <w:pPr>
        <w:ind w:left="567"/>
        <w:jc w:val="both"/>
        <w:rPr>
          <w:shd w:val="clear" w:color="auto" w:fill="FFFFFF"/>
        </w:rPr>
      </w:pP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>U světelné identifikace čidel umístěných pod podlahou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 xml:space="preserve">- u nejbližší obvodové stěny ve výšce 1m – </w:t>
      </w:r>
      <w:proofErr w:type="spellStart"/>
      <w:r w:rsidRPr="009A2C9A">
        <w:rPr>
          <w:shd w:val="clear" w:color="auto" w:fill="FFFFFF"/>
        </w:rPr>
        <w:t>Arial</w:t>
      </w:r>
      <w:proofErr w:type="spellEnd"/>
      <w:r w:rsidRPr="009A2C9A">
        <w:rPr>
          <w:shd w:val="clear" w:color="auto" w:fill="FFFFFF"/>
        </w:rPr>
        <w:t>, velikost písma 40 bodů.</w:t>
      </w:r>
    </w:p>
    <w:p w:rsidR="009A2C9A" w:rsidRPr="009A2C9A" w:rsidRDefault="009A2C9A" w:rsidP="009A2C9A">
      <w:pPr>
        <w:ind w:left="567"/>
        <w:jc w:val="both"/>
        <w:rPr>
          <w:shd w:val="clear" w:color="auto" w:fill="FFFFFF"/>
        </w:rPr>
      </w:pPr>
      <w:r w:rsidRPr="009A2C9A">
        <w:rPr>
          <w:shd w:val="clear" w:color="auto" w:fill="FFFFFF"/>
        </w:rPr>
        <w:t>Označení hlásičů je provedeno černým písmem na žlutém podkladu.</w:t>
      </w:r>
    </w:p>
    <w:p w:rsidR="00DA375C" w:rsidRPr="00FA3D6B" w:rsidRDefault="00DA375C" w:rsidP="00DA375C">
      <w:pPr>
        <w:ind w:left="567"/>
        <w:jc w:val="both"/>
        <w:rPr>
          <w:shd w:val="clear" w:color="auto" w:fill="FFFFFF"/>
        </w:rPr>
      </w:pPr>
    </w:p>
    <w:p w:rsidR="005E1FD7" w:rsidRPr="00FA3D6B" w:rsidRDefault="005E1FD7" w:rsidP="00281D90">
      <w:pPr>
        <w:ind w:left="567"/>
        <w:jc w:val="both"/>
        <w:rPr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3.10.1.k – Požadavky</w:t>
      </w:r>
      <w:proofErr w:type="gramEnd"/>
      <w:r w:rsidRPr="00FA3D6B">
        <w:rPr>
          <w:i/>
          <w:shd w:val="clear" w:color="auto" w:fill="FFFFFF"/>
        </w:rPr>
        <w:t xml:space="preserve"> na vybavení zařízení EPS grafickou nástavbou EPS, tiskárnou, apod.</w:t>
      </w:r>
    </w:p>
    <w:p w:rsidR="005E1FD7" w:rsidRDefault="005E1FD7" w:rsidP="00DA375C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Vybavení EPS grafikou, příp. tiskárnou: Není požadováno</w:t>
      </w:r>
    </w:p>
    <w:p w:rsidR="00262B95" w:rsidRDefault="00262B95" w:rsidP="00281D90">
      <w:pPr>
        <w:ind w:left="1134"/>
        <w:jc w:val="both"/>
        <w:rPr>
          <w:shd w:val="clear" w:color="auto" w:fill="FFFFFF"/>
        </w:rPr>
      </w:pPr>
    </w:p>
    <w:p w:rsidR="005E1FD7" w:rsidRPr="00FA3D6B" w:rsidRDefault="005E1FD7" w:rsidP="00281D90">
      <w:pPr>
        <w:ind w:left="567"/>
        <w:jc w:val="both"/>
        <w:rPr>
          <w:i/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3.10.1.l – Požadavky</w:t>
      </w:r>
      <w:proofErr w:type="gramEnd"/>
      <w:r w:rsidRPr="00FA3D6B">
        <w:rPr>
          <w:i/>
          <w:shd w:val="clear" w:color="auto" w:fill="FFFFFF"/>
        </w:rPr>
        <w:t xml:space="preserve"> na kabely, kabelové trasy a napájení</w:t>
      </w:r>
    </w:p>
    <w:p w:rsidR="005E1FD7" w:rsidRDefault="005E1FD7" w:rsidP="00DA375C">
      <w:pPr>
        <w:ind w:left="567"/>
        <w:jc w:val="both"/>
        <w:rPr>
          <w:shd w:val="clear" w:color="auto" w:fill="FFFFFF"/>
        </w:rPr>
      </w:pPr>
      <w:r w:rsidRPr="00FA7188">
        <w:rPr>
          <w:shd w:val="clear" w:color="auto" w:fill="FFFFFF"/>
        </w:rPr>
        <w:t xml:space="preserve">Kabelové trasy pro napájení zařízení EPS </w:t>
      </w:r>
      <w:r w:rsidR="00F6257F">
        <w:rPr>
          <w:shd w:val="clear" w:color="auto" w:fill="FFFFFF"/>
        </w:rPr>
        <w:t xml:space="preserve">a kabely sloužící ovládání systémem EPS </w:t>
      </w:r>
      <w:r w:rsidRPr="00FA7188">
        <w:rPr>
          <w:shd w:val="clear" w:color="auto" w:fill="FFFFFF"/>
        </w:rPr>
        <w:t>musí splňovat třídu funkčnosti kabelové trasy P15-R a požadavku na třídu reakce na oheň B2</w:t>
      </w:r>
      <w:r w:rsidRPr="00FA7188">
        <w:rPr>
          <w:shd w:val="clear" w:color="auto" w:fill="FFFFFF"/>
          <w:vertAlign w:val="subscript"/>
        </w:rPr>
        <w:t>ca</w:t>
      </w:r>
      <w:r w:rsidRPr="00FA7188">
        <w:rPr>
          <w:shd w:val="clear" w:color="auto" w:fill="FFFFFF"/>
        </w:rPr>
        <w:t>;B2</w:t>
      </w:r>
      <w:r w:rsidRPr="00FA7188">
        <w:rPr>
          <w:shd w:val="clear" w:color="auto" w:fill="FFFFFF"/>
          <w:vertAlign w:val="subscript"/>
        </w:rPr>
        <w:t>ca</w:t>
      </w:r>
      <w:r w:rsidRPr="00FA7188">
        <w:rPr>
          <w:shd w:val="clear" w:color="auto" w:fill="FFFFFF"/>
        </w:rPr>
        <w:t>s1, d0. Kabelové trasy, kde jsou pouze hlásiče EPS</w:t>
      </w:r>
      <w:r w:rsidR="0022671F">
        <w:rPr>
          <w:shd w:val="clear" w:color="auto" w:fill="FFFFFF"/>
        </w:rPr>
        <w:t>,</w:t>
      </w:r>
      <w:r w:rsidRPr="00FA7188">
        <w:rPr>
          <w:shd w:val="clear" w:color="auto" w:fill="FFFFFF"/>
        </w:rPr>
        <w:t xml:space="preserve"> mohou být bez funkční integrity dle ČSN 730848.</w:t>
      </w:r>
      <w:r w:rsidR="00CD47E6">
        <w:rPr>
          <w:shd w:val="clear" w:color="auto" w:fill="FFFFFF"/>
        </w:rPr>
        <w:t xml:space="preserve"> </w:t>
      </w:r>
      <w:r w:rsidRPr="00FA7188">
        <w:rPr>
          <w:shd w:val="clear" w:color="auto" w:fill="FFFFFF"/>
        </w:rPr>
        <w:t>Systém EPS bude mít náhradní zdroj.</w:t>
      </w:r>
    </w:p>
    <w:p w:rsidR="00E10801" w:rsidRDefault="00E10801" w:rsidP="00281D90">
      <w:pPr>
        <w:ind w:left="1134"/>
        <w:jc w:val="both"/>
        <w:rPr>
          <w:shd w:val="clear" w:color="auto" w:fill="FFFFFF"/>
        </w:rPr>
      </w:pPr>
    </w:p>
    <w:p w:rsidR="005E1FD7" w:rsidRPr="00FA3D6B" w:rsidRDefault="005E1FD7" w:rsidP="00281D90">
      <w:pPr>
        <w:ind w:left="567"/>
        <w:jc w:val="both"/>
        <w:rPr>
          <w:i/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3.10.1.m – Požadavky</w:t>
      </w:r>
      <w:proofErr w:type="gramEnd"/>
      <w:r w:rsidRPr="00FA3D6B">
        <w:rPr>
          <w:i/>
          <w:shd w:val="clear" w:color="auto" w:fill="FFFFFF"/>
        </w:rPr>
        <w:t xml:space="preserve"> na zajištění a vybavení trvalé obsluhy ústředny EPS</w:t>
      </w:r>
    </w:p>
    <w:p w:rsidR="0003478E" w:rsidRPr="00FA3D6B" w:rsidRDefault="0003478E" w:rsidP="0003478E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Systém je napojen na PCO v objektu TUL IC s trvalou obsluhou. Tuto obsluhu nelze počítat jako trvalou obsluhu a je </w:t>
      </w:r>
      <w:r w:rsidRPr="004F554C">
        <w:rPr>
          <w:b/>
          <w:shd w:val="clear" w:color="auto" w:fill="FFFFFF"/>
        </w:rPr>
        <w:t>nově navržen systém ZDP.</w:t>
      </w:r>
    </w:p>
    <w:p w:rsidR="00B406A5" w:rsidRDefault="00B406A5" w:rsidP="00281D90">
      <w:pPr>
        <w:ind w:left="1134"/>
        <w:jc w:val="both"/>
        <w:rPr>
          <w:shd w:val="clear" w:color="auto" w:fill="FFFFFF"/>
        </w:rPr>
      </w:pPr>
    </w:p>
    <w:p w:rsidR="005E1FD7" w:rsidRPr="00FA3D6B" w:rsidRDefault="005E1FD7" w:rsidP="00281D90">
      <w:pPr>
        <w:ind w:left="567"/>
        <w:jc w:val="both"/>
        <w:rPr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3.10.1.n – Splnění</w:t>
      </w:r>
      <w:proofErr w:type="gramEnd"/>
      <w:r w:rsidRPr="00FA3D6B">
        <w:rPr>
          <w:i/>
          <w:shd w:val="clear" w:color="auto" w:fill="FFFFFF"/>
        </w:rPr>
        <w:t xml:space="preserve"> podmínek HZS pro instalaci ZDP</w:t>
      </w:r>
    </w:p>
    <w:p w:rsidR="005E1FD7" w:rsidRPr="00FF1791" w:rsidRDefault="005E1FD7" w:rsidP="00E6363B">
      <w:pPr>
        <w:ind w:left="567"/>
        <w:jc w:val="both"/>
        <w:rPr>
          <w:b/>
          <w:shd w:val="clear" w:color="auto" w:fill="FFFFFF"/>
        </w:rPr>
      </w:pPr>
      <w:r w:rsidRPr="00FF1791">
        <w:rPr>
          <w:b/>
          <w:shd w:val="clear" w:color="auto" w:fill="FFFFFF"/>
        </w:rPr>
        <w:t xml:space="preserve">Objekt </w:t>
      </w:r>
      <w:r w:rsidR="00E6363B">
        <w:rPr>
          <w:b/>
          <w:shd w:val="clear" w:color="auto" w:fill="FFFFFF"/>
        </w:rPr>
        <w:t>j</w:t>
      </w:r>
      <w:r w:rsidRPr="00FF1791">
        <w:rPr>
          <w:b/>
          <w:shd w:val="clear" w:color="auto" w:fill="FFFFFF"/>
        </w:rPr>
        <w:t xml:space="preserve">e napojen na standardní </w:t>
      </w:r>
      <w:proofErr w:type="spellStart"/>
      <w:r w:rsidRPr="00FF1791">
        <w:rPr>
          <w:b/>
          <w:shd w:val="clear" w:color="auto" w:fill="FFFFFF"/>
        </w:rPr>
        <w:t>přenášecí</w:t>
      </w:r>
      <w:proofErr w:type="spellEnd"/>
      <w:r w:rsidRPr="00FF1791">
        <w:rPr>
          <w:b/>
          <w:shd w:val="clear" w:color="auto" w:fill="FFFFFF"/>
        </w:rPr>
        <w:t xml:space="preserve"> jednotku ZDP radiovým signálem pomoc antény na PCO HZS </w:t>
      </w:r>
      <w:r w:rsidR="0003478E">
        <w:rPr>
          <w:b/>
          <w:shd w:val="clear" w:color="auto" w:fill="FFFFFF"/>
        </w:rPr>
        <w:t>Liberec</w:t>
      </w:r>
      <w:r w:rsidR="00B951DC">
        <w:rPr>
          <w:b/>
          <w:shd w:val="clear" w:color="auto" w:fill="FFFFFF"/>
        </w:rPr>
        <w:t xml:space="preserve">kého </w:t>
      </w:r>
      <w:r w:rsidRPr="00FF1791">
        <w:rPr>
          <w:b/>
          <w:shd w:val="clear" w:color="auto" w:fill="FFFFFF"/>
        </w:rPr>
        <w:t>kraje.</w:t>
      </w:r>
    </w:p>
    <w:p w:rsidR="005E1FD7" w:rsidRPr="00FA3D6B" w:rsidRDefault="005E1FD7" w:rsidP="00E6363B">
      <w:pPr>
        <w:ind w:left="567"/>
        <w:jc w:val="both"/>
        <w:rPr>
          <w:shd w:val="clear" w:color="auto" w:fill="FFFFFF"/>
        </w:rPr>
      </w:pPr>
    </w:p>
    <w:p w:rsidR="005B5020" w:rsidRPr="00E81355" w:rsidRDefault="005B5020" w:rsidP="00E6363B">
      <w:pPr>
        <w:ind w:left="567"/>
        <w:jc w:val="both"/>
        <w:rPr>
          <w:shd w:val="clear" w:color="auto" w:fill="FFFFFF"/>
        </w:rPr>
      </w:pPr>
      <w:r w:rsidRPr="00E81355">
        <w:rPr>
          <w:shd w:val="clear" w:color="auto" w:fill="FFFFFF"/>
        </w:rPr>
        <w:lastRenderedPageBreak/>
        <w:t xml:space="preserve">OPPO bude umístěno v zádveří hlavního vstupu do objektu do </w:t>
      </w:r>
      <w:r w:rsidR="00E6363B">
        <w:rPr>
          <w:shd w:val="clear" w:color="auto" w:fill="FFFFFF"/>
        </w:rPr>
        <w:t>laboratoře</w:t>
      </w:r>
      <w:r w:rsidRPr="00E81355">
        <w:rPr>
          <w:shd w:val="clear" w:color="auto" w:fill="FFFFFF"/>
        </w:rPr>
        <w:t xml:space="preserve">. Nad vstupními dveřmi bude umístěn stroboskopický maják. </w:t>
      </w:r>
      <w:r w:rsidR="00E6363B">
        <w:rPr>
          <w:b/>
          <w:shd w:val="clear" w:color="auto" w:fill="FFFFFF"/>
        </w:rPr>
        <w:t>V celém objektu</w:t>
      </w:r>
      <w:r w:rsidRPr="00E81355">
        <w:rPr>
          <w:b/>
          <w:shd w:val="clear" w:color="auto" w:fill="FFFFFF"/>
        </w:rPr>
        <w:t xml:space="preserve"> bude řešen systém generálního klíče</w:t>
      </w:r>
      <w:r w:rsidR="006F5422">
        <w:rPr>
          <w:shd w:val="clear" w:color="auto" w:fill="FFFFFF"/>
        </w:rPr>
        <w:t xml:space="preserve"> – klíčový trezor j</w:t>
      </w:r>
      <w:r w:rsidRPr="00E81355">
        <w:rPr>
          <w:shd w:val="clear" w:color="auto" w:fill="FFFFFF"/>
        </w:rPr>
        <w:t xml:space="preserve">e umístěn </w:t>
      </w:r>
      <w:r w:rsidR="00E6363B">
        <w:rPr>
          <w:shd w:val="clear" w:color="auto" w:fill="FFFFFF"/>
        </w:rPr>
        <w:t>na fasádě objektu.</w:t>
      </w:r>
    </w:p>
    <w:p w:rsidR="00A94D1B" w:rsidRDefault="005B5020" w:rsidP="00E6363B">
      <w:pPr>
        <w:ind w:left="567"/>
        <w:jc w:val="both"/>
        <w:rPr>
          <w:shd w:val="clear" w:color="auto" w:fill="FFFFFF"/>
        </w:rPr>
      </w:pPr>
      <w:r w:rsidRPr="00E81355">
        <w:rPr>
          <w:shd w:val="clear" w:color="auto" w:fill="FFFFFF"/>
        </w:rPr>
        <w:t xml:space="preserve">Generální klíč zabezpečí odemknutí vstupu do </w:t>
      </w:r>
      <w:proofErr w:type="gramStart"/>
      <w:r w:rsidRPr="00E81355">
        <w:rPr>
          <w:shd w:val="clear" w:color="auto" w:fill="FFFFFF"/>
        </w:rPr>
        <w:t xml:space="preserve">objektu </w:t>
      </w:r>
      <w:r w:rsidR="00466F96">
        <w:rPr>
          <w:shd w:val="clear" w:color="auto" w:fill="FFFFFF"/>
        </w:rPr>
        <w:t xml:space="preserve"> a</w:t>
      </w:r>
      <w:r w:rsidRPr="00E81355">
        <w:rPr>
          <w:shd w:val="clear" w:color="auto" w:fill="FFFFFF"/>
        </w:rPr>
        <w:t xml:space="preserve"> OPPO</w:t>
      </w:r>
      <w:proofErr w:type="gramEnd"/>
      <w:r w:rsidR="00A94D1B">
        <w:rPr>
          <w:shd w:val="clear" w:color="auto" w:fill="FFFFFF"/>
        </w:rPr>
        <w:t>.</w:t>
      </w:r>
      <w:r w:rsidRPr="00E81355">
        <w:rPr>
          <w:shd w:val="clear" w:color="auto" w:fill="FFFFFF"/>
        </w:rPr>
        <w:t xml:space="preserve"> </w:t>
      </w:r>
    </w:p>
    <w:p w:rsidR="00A94D1B" w:rsidRDefault="00A94D1B" w:rsidP="005B5020">
      <w:pPr>
        <w:ind w:left="1134"/>
        <w:jc w:val="both"/>
        <w:rPr>
          <w:shd w:val="clear" w:color="auto" w:fill="FFFFFF"/>
        </w:rPr>
      </w:pPr>
    </w:p>
    <w:p w:rsidR="00E6363B" w:rsidRDefault="00E6363B" w:rsidP="00E6363B">
      <w:pPr>
        <w:ind w:left="567"/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Total</w:t>
      </w:r>
      <w:proofErr w:type="spellEnd"/>
      <w:r w:rsidR="005E1FD7" w:rsidRPr="003F4C02">
        <w:rPr>
          <w:shd w:val="clear" w:color="auto" w:fill="FFFFFF"/>
        </w:rPr>
        <w:t xml:space="preserve"> Stop vy</w:t>
      </w:r>
      <w:r>
        <w:rPr>
          <w:shd w:val="clear" w:color="auto" w:fill="FFFFFF"/>
        </w:rPr>
        <w:t xml:space="preserve">píná veškerou elektroinstalaci. Nouzové osvětlení je v činnosti i po stisku </w:t>
      </w:r>
      <w:proofErr w:type="spellStart"/>
      <w:r>
        <w:rPr>
          <w:shd w:val="clear" w:color="auto" w:fill="FFFFFF"/>
        </w:rPr>
        <w:t>TotalStop</w:t>
      </w:r>
      <w:proofErr w:type="spellEnd"/>
      <w:r>
        <w:rPr>
          <w:shd w:val="clear" w:color="auto" w:fill="FFFFFF"/>
        </w:rPr>
        <w:t xml:space="preserve"> – jedná se o bezpečné napětí.</w:t>
      </w:r>
    </w:p>
    <w:p w:rsidR="0021655A" w:rsidRPr="00FA3D6B" w:rsidRDefault="0021655A" w:rsidP="00281D90">
      <w:pPr>
        <w:ind w:left="1134"/>
        <w:jc w:val="both"/>
        <w:rPr>
          <w:shd w:val="clear" w:color="auto" w:fill="FFFFFF"/>
        </w:rPr>
      </w:pPr>
    </w:p>
    <w:p w:rsidR="005E1FD7" w:rsidRDefault="005E1FD7" w:rsidP="00E6363B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 xml:space="preserve">Provozovatel EPS je povinen zpracovat DZP ve formě Operativní karty a předat ji prostřednictvím provozovatele PCO HZS kraje. DZP musí být zpracována v souladu s PBŘ podle § 15 zákona o požární ochraně a podle § 34 vyhlášky o požární prevenci a musí být doplněna o plán jednotlivých místností (prostor). DZP zpracovává osoba odborně způsobilá podle § 11 zákona o požární ochraně. DZP je schválena statutárním orgánem provozovatele EPS. </w:t>
      </w:r>
    </w:p>
    <w:p w:rsidR="00C779BA" w:rsidRDefault="00C779BA" w:rsidP="00E6363B">
      <w:pPr>
        <w:ind w:left="567"/>
        <w:jc w:val="both"/>
        <w:rPr>
          <w:shd w:val="clear" w:color="auto" w:fill="FFFFFF"/>
        </w:rPr>
      </w:pPr>
    </w:p>
    <w:p w:rsidR="00C779BA" w:rsidRDefault="00C779BA" w:rsidP="00E6363B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souladu s připojovacími podmínkami je nutné vybavit </w:t>
      </w:r>
    </w:p>
    <w:p w:rsidR="008447F6" w:rsidRPr="00FA3D6B" w:rsidRDefault="008447F6" w:rsidP="00281D90">
      <w:pPr>
        <w:ind w:left="705"/>
        <w:jc w:val="both"/>
        <w:rPr>
          <w:shd w:val="clear" w:color="auto" w:fill="FFFFFF"/>
        </w:rPr>
      </w:pPr>
    </w:p>
    <w:p w:rsidR="005E1FD7" w:rsidRPr="00FA3D6B" w:rsidRDefault="005E1FD7" w:rsidP="00E6363B">
      <w:pPr>
        <w:ind w:left="567"/>
        <w:jc w:val="both"/>
        <w:rPr>
          <w:i/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3.10.1.o – požadavky</w:t>
      </w:r>
      <w:proofErr w:type="gramEnd"/>
      <w:r w:rsidRPr="00FA3D6B">
        <w:rPr>
          <w:i/>
          <w:shd w:val="clear" w:color="auto" w:fill="FFFFFF"/>
        </w:rPr>
        <w:t xml:space="preserve"> na provedení koordinačních funkčních zkoušek</w:t>
      </w:r>
    </w:p>
    <w:p w:rsidR="005E1FD7" w:rsidRPr="00FA3D6B" w:rsidRDefault="005E1FD7" w:rsidP="00E6363B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Bude provedena</w:t>
      </w:r>
      <w:r w:rsidRPr="00FA3D6B">
        <w:rPr>
          <w:i/>
          <w:shd w:val="clear" w:color="auto" w:fill="FFFFFF"/>
        </w:rPr>
        <w:t xml:space="preserve"> </w:t>
      </w:r>
      <w:r w:rsidRPr="00FA3D6B">
        <w:rPr>
          <w:shd w:val="clear" w:color="auto" w:fill="FFFFFF"/>
        </w:rPr>
        <w:t>funkční zkoušk</w:t>
      </w:r>
      <w:r w:rsidR="00E6363B">
        <w:rPr>
          <w:shd w:val="clear" w:color="auto" w:fill="FFFFFF"/>
        </w:rPr>
        <w:t>a</w:t>
      </w:r>
      <w:r w:rsidRPr="00FA3D6B">
        <w:rPr>
          <w:shd w:val="clear" w:color="auto" w:fill="FFFFFF"/>
        </w:rPr>
        <w:t xml:space="preserve"> EPS a navazujících zařízení (dále jen „Zkouška“). Součástí Zkoušky bude rovněž seznámení jednotky HZS kraje s objektem, kontrola správnosti předložené DZP, kontrola generálního klíče a kontrola přenosu údajů a lokalizace hlásičů/hlásících skupin na PCO .</w:t>
      </w:r>
    </w:p>
    <w:p w:rsidR="005E1FD7" w:rsidRPr="00FA3D6B" w:rsidRDefault="005E1FD7" w:rsidP="00281D90">
      <w:pPr>
        <w:ind w:left="1134"/>
        <w:jc w:val="both"/>
        <w:rPr>
          <w:shd w:val="clear" w:color="auto" w:fill="FFFFFF"/>
        </w:rPr>
      </w:pPr>
    </w:p>
    <w:p w:rsidR="005E1FD7" w:rsidRPr="00FA3D6B" w:rsidRDefault="005E1FD7" w:rsidP="00281D90">
      <w:pPr>
        <w:ind w:left="567"/>
        <w:jc w:val="both"/>
        <w:rPr>
          <w:i/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3.10.1.p – požadavky</w:t>
      </w:r>
      <w:proofErr w:type="gramEnd"/>
      <w:r w:rsidRPr="00FA3D6B">
        <w:rPr>
          <w:i/>
          <w:shd w:val="clear" w:color="auto" w:fill="FFFFFF"/>
        </w:rPr>
        <w:t xml:space="preserve"> na vypínání zařízení samostatným tlačítkem OPPO</w:t>
      </w:r>
    </w:p>
    <w:p w:rsidR="005E1FD7" w:rsidRDefault="005E1FD7" w:rsidP="00E6363B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Nejsou.</w:t>
      </w:r>
    </w:p>
    <w:p w:rsidR="007E6BDA" w:rsidRPr="00FA3D6B" w:rsidRDefault="007E6BDA" w:rsidP="00281D90">
      <w:pPr>
        <w:ind w:left="1134"/>
        <w:jc w:val="both"/>
        <w:rPr>
          <w:shd w:val="clear" w:color="auto" w:fill="FFFFFF"/>
        </w:rPr>
      </w:pPr>
    </w:p>
    <w:p w:rsidR="005E1FD7" w:rsidRPr="00FA3D6B" w:rsidRDefault="005E1FD7" w:rsidP="00281D90">
      <w:pPr>
        <w:ind w:left="567"/>
        <w:jc w:val="both"/>
        <w:rPr>
          <w:i/>
          <w:shd w:val="clear" w:color="auto" w:fill="FFFFFF"/>
        </w:rPr>
      </w:pPr>
      <w:proofErr w:type="gramStart"/>
      <w:r w:rsidRPr="00FA3D6B">
        <w:rPr>
          <w:i/>
          <w:shd w:val="clear" w:color="auto" w:fill="FFFFFF"/>
        </w:rPr>
        <w:t>3.10.1.q –blokové</w:t>
      </w:r>
      <w:proofErr w:type="gramEnd"/>
      <w:r w:rsidRPr="00FA3D6B">
        <w:rPr>
          <w:i/>
          <w:shd w:val="clear" w:color="auto" w:fill="FFFFFF"/>
        </w:rPr>
        <w:t xml:space="preserve"> schéma</w:t>
      </w:r>
    </w:p>
    <w:p w:rsidR="005E1FD7" w:rsidRPr="00FA3D6B" w:rsidRDefault="005E1FD7" w:rsidP="00E6363B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>Nebude zpracováno.</w:t>
      </w:r>
    </w:p>
    <w:p w:rsidR="007C25E6" w:rsidRPr="00FA3D6B" w:rsidRDefault="007C25E6" w:rsidP="0043278E">
      <w:pPr>
        <w:ind w:left="1134"/>
        <w:jc w:val="both"/>
        <w:rPr>
          <w:shd w:val="clear" w:color="auto" w:fill="FFFFFF"/>
        </w:rPr>
      </w:pPr>
    </w:p>
    <w:p w:rsidR="00634053" w:rsidRPr="00342FF3" w:rsidRDefault="00634053" w:rsidP="00634053">
      <w:pPr>
        <w:jc w:val="both"/>
        <w:rPr>
          <w:u w:val="single"/>
          <w:shd w:val="clear" w:color="auto" w:fill="FFFFFF"/>
        </w:rPr>
      </w:pPr>
      <w:r w:rsidRPr="00342FF3">
        <w:rPr>
          <w:u w:val="single"/>
          <w:shd w:val="clear" w:color="auto" w:fill="FFFFFF"/>
        </w:rPr>
        <w:t xml:space="preserve">3.10.2. Samočinné stabilní hasicí zařízení </w:t>
      </w:r>
    </w:p>
    <w:p w:rsidR="00634053" w:rsidRPr="0063433F" w:rsidRDefault="00634053" w:rsidP="00634053">
      <w:pPr>
        <w:tabs>
          <w:tab w:val="left" w:pos="540"/>
        </w:tabs>
        <w:ind w:left="567"/>
        <w:jc w:val="both"/>
      </w:pPr>
      <w:r>
        <w:t xml:space="preserve">V objektu nebude instalováno dle </w:t>
      </w:r>
      <w:proofErr w:type="gramStart"/>
      <w:r>
        <w:t>6.6.10</w:t>
      </w:r>
      <w:proofErr w:type="gramEnd"/>
      <w:r>
        <w:t xml:space="preserve"> ČSN 730802 – plocha požárních úseků nepřekračuje 4000m</w:t>
      </w:r>
      <w:r>
        <w:rPr>
          <w:vertAlign w:val="superscript"/>
        </w:rPr>
        <w:t>2</w:t>
      </w:r>
      <w:r>
        <w:t>.</w:t>
      </w:r>
    </w:p>
    <w:p w:rsidR="006408FC" w:rsidRPr="00342FF3" w:rsidRDefault="006408FC" w:rsidP="00634053">
      <w:pPr>
        <w:pStyle w:val="Odstavecseseznamem"/>
        <w:ind w:left="1429"/>
        <w:jc w:val="both"/>
        <w:rPr>
          <w:shd w:val="clear" w:color="auto" w:fill="FFFFFF"/>
        </w:rPr>
      </w:pPr>
    </w:p>
    <w:p w:rsidR="00634053" w:rsidRPr="00342FF3" w:rsidRDefault="00634053" w:rsidP="00634053">
      <w:pPr>
        <w:jc w:val="both"/>
        <w:rPr>
          <w:u w:val="single"/>
          <w:shd w:val="clear" w:color="auto" w:fill="FFFFFF"/>
        </w:rPr>
      </w:pPr>
      <w:r w:rsidRPr="00342FF3">
        <w:rPr>
          <w:u w:val="single"/>
          <w:shd w:val="clear" w:color="auto" w:fill="FFFFFF"/>
        </w:rPr>
        <w:t xml:space="preserve">3.10.3. Samočinné odvětrací zařízení </w:t>
      </w:r>
    </w:p>
    <w:p w:rsidR="00634053" w:rsidRPr="0010193C" w:rsidRDefault="00634053" w:rsidP="00634053">
      <w:pPr>
        <w:ind w:left="567"/>
        <w:jc w:val="both"/>
      </w:pPr>
      <w:r>
        <w:t xml:space="preserve">Dle čl. </w:t>
      </w:r>
      <w:proofErr w:type="gramStart"/>
      <w:r>
        <w:t>6.6.11</w:t>
      </w:r>
      <w:proofErr w:type="gramEnd"/>
      <w:r>
        <w:t xml:space="preserve"> ČSN 730802 nebude v požárním úseku administrativní vestavby instalován systém SOZ – v požárním úseku není více než 150 osob, není delší evakuace než dle čl. 9.1.2 – viz posouzení únikových cest, ani není požadavek instalace vyplývající z jiných norem.</w:t>
      </w:r>
    </w:p>
    <w:p w:rsidR="00634053" w:rsidRPr="00342FF3" w:rsidRDefault="00634053" w:rsidP="00634053">
      <w:pPr>
        <w:ind w:firstLine="708"/>
        <w:jc w:val="both"/>
        <w:rPr>
          <w:u w:val="single"/>
        </w:rPr>
      </w:pPr>
    </w:p>
    <w:p w:rsidR="005E1FD7" w:rsidRPr="00FC4E96" w:rsidRDefault="005E1FD7" w:rsidP="00EA7FD0">
      <w:pPr>
        <w:jc w:val="both"/>
        <w:rPr>
          <w:u w:val="single"/>
        </w:rPr>
      </w:pPr>
      <w:r w:rsidRPr="00933EDB">
        <w:rPr>
          <w:u w:val="single"/>
        </w:rPr>
        <w:t>3.10.</w:t>
      </w:r>
      <w:r w:rsidR="00A94D1B">
        <w:rPr>
          <w:u w:val="single"/>
        </w:rPr>
        <w:t>4</w:t>
      </w:r>
      <w:r w:rsidRPr="00933EDB">
        <w:rPr>
          <w:u w:val="single"/>
        </w:rPr>
        <w:t xml:space="preserve"> Další požárně bezpečnostní zařízení:</w:t>
      </w:r>
      <w:r w:rsidRPr="00FC4E96">
        <w:rPr>
          <w:u w:val="single"/>
        </w:rPr>
        <w:t xml:space="preserve"> </w:t>
      </w:r>
    </w:p>
    <w:p w:rsidR="005E1FD7" w:rsidRDefault="005E1FD7" w:rsidP="00EA7FD0">
      <w:pPr>
        <w:ind w:left="709"/>
        <w:jc w:val="both"/>
      </w:pPr>
      <w:r>
        <w:t>Dalšími požárně bezpečnostními</w:t>
      </w:r>
      <w:r w:rsidR="00634053">
        <w:t xml:space="preserve"> zařízeními je nouzové osvětlení</w:t>
      </w:r>
      <w:r>
        <w:t>.</w:t>
      </w:r>
    </w:p>
    <w:p w:rsidR="00BD1B24" w:rsidRDefault="00BD1B24" w:rsidP="00EA7FD0">
      <w:pPr>
        <w:ind w:left="709"/>
        <w:jc w:val="both"/>
        <w:rPr>
          <w:i/>
          <w:color w:val="000000"/>
          <w:u w:val="single"/>
        </w:rPr>
      </w:pPr>
    </w:p>
    <w:p w:rsidR="005E1FD7" w:rsidRPr="008F11CE" w:rsidRDefault="005E1FD7" w:rsidP="00EA7FD0">
      <w:pPr>
        <w:ind w:left="709"/>
        <w:jc w:val="both"/>
        <w:rPr>
          <w:i/>
          <w:color w:val="000000"/>
          <w:u w:val="single"/>
        </w:rPr>
      </w:pPr>
      <w:r w:rsidRPr="008F11CE">
        <w:rPr>
          <w:i/>
          <w:color w:val="000000"/>
          <w:u w:val="single"/>
        </w:rPr>
        <w:t>Náhradní zdroje k požárně bezpečnostním zařízením</w:t>
      </w:r>
    </w:p>
    <w:p w:rsidR="005E1FD7" w:rsidRDefault="005E1FD7" w:rsidP="001502D0">
      <w:pPr>
        <w:pStyle w:val="Zkladntext"/>
        <w:spacing w:after="0"/>
        <w:ind w:left="709"/>
        <w:jc w:val="both"/>
        <w:rPr>
          <w:bCs/>
          <w:color w:val="000000"/>
        </w:rPr>
      </w:pPr>
      <w:r>
        <w:rPr>
          <w:bCs/>
          <w:color w:val="000000"/>
        </w:rPr>
        <w:t xml:space="preserve">Všechna požárně bezpečnostní zařízení budou napájena elektrickou energií ze dvou na sobě nezávislých zdrojů. </w:t>
      </w:r>
    </w:p>
    <w:p w:rsidR="005E1FD7" w:rsidRDefault="005E1FD7" w:rsidP="001502D0">
      <w:pPr>
        <w:pStyle w:val="Zkladntext"/>
        <w:spacing w:after="0"/>
        <w:ind w:left="709"/>
        <w:jc w:val="both"/>
        <w:rPr>
          <w:color w:val="000000"/>
        </w:rPr>
      </w:pPr>
      <w:r>
        <w:rPr>
          <w:bCs/>
          <w:color w:val="000000"/>
        </w:rPr>
        <w:t>Jeden zdroj elektrické energie bude tvořit</w:t>
      </w:r>
      <w:r>
        <w:rPr>
          <w:color w:val="000000"/>
        </w:rPr>
        <w:t xml:space="preserve"> běžná síť - zařízení napojena samostatnými přípojkami se samostatným jištěním.</w:t>
      </w:r>
    </w:p>
    <w:p w:rsidR="005E1FD7" w:rsidRDefault="005E1FD7" w:rsidP="001502D0">
      <w:pPr>
        <w:pStyle w:val="Zkladntext"/>
        <w:spacing w:after="0"/>
        <w:ind w:left="709"/>
        <w:jc w:val="both"/>
        <w:rPr>
          <w:bCs/>
          <w:color w:val="000000"/>
        </w:rPr>
      </w:pPr>
      <w:r>
        <w:rPr>
          <w:bCs/>
          <w:color w:val="000000"/>
        </w:rPr>
        <w:t xml:space="preserve">Náhradní zdroje budou v některých případech tvořit vestavěné akumulátory, které budou součástí instalace požárně bezpečnostních </w:t>
      </w:r>
      <w:proofErr w:type="gramStart"/>
      <w:r>
        <w:rPr>
          <w:bCs/>
          <w:color w:val="000000"/>
        </w:rPr>
        <w:t>zařízení ( ústředna</w:t>
      </w:r>
      <w:proofErr w:type="gramEnd"/>
      <w:r>
        <w:rPr>
          <w:bCs/>
          <w:color w:val="000000"/>
        </w:rPr>
        <w:t xml:space="preserve"> EPS  apod.). </w:t>
      </w:r>
    </w:p>
    <w:p w:rsidR="005E1FD7" w:rsidRPr="00344107" w:rsidRDefault="005E1FD7" w:rsidP="001502D0">
      <w:pPr>
        <w:pStyle w:val="Zkladntext"/>
        <w:spacing w:after="0"/>
        <w:ind w:left="709"/>
        <w:rPr>
          <w:bCs/>
          <w:color w:val="000000"/>
        </w:rPr>
      </w:pPr>
      <w:r w:rsidRPr="00344107">
        <w:rPr>
          <w:bCs/>
          <w:color w:val="000000"/>
        </w:rPr>
        <w:t>Náhradní zdroj elektrické energie musí být zajištěn pro tato zařízení:</w:t>
      </w:r>
    </w:p>
    <w:p w:rsidR="005E1FD7" w:rsidRPr="00344107" w:rsidRDefault="005E1FD7" w:rsidP="00EA7FD0">
      <w:pPr>
        <w:pStyle w:val="Zkladntext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560"/>
        <w:jc w:val="both"/>
        <w:textAlignment w:val="baseline"/>
        <w:rPr>
          <w:bCs/>
          <w:i/>
          <w:color w:val="000000"/>
        </w:rPr>
      </w:pPr>
      <w:r w:rsidRPr="00344107">
        <w:rPr>
          <w:bCs/>
          <w:color w:val="000000"/>
        </w:rPr>
        <w:lastRenderedPageBreak/>
        <w:t>ovládání dveří, které se otevírají při požáru</w:t>
      </w:r>
      <w:r w:rsidR="005C4B81">
        <w:rPr>
          <w:bCs/>
          <w:color w:val="000000"/>
        </w:rPr>
        <w:t xml:space="preserve"> </w:t>
      </w:r>
      <w:r w:rsidRPr="00344107">
        <w:rPr>
          <w:bCs/>
          <w:color w:val="000000"/>
        </w:rPr>
        <w:t xml:space="preserve"> - </w:t>
      </w:r>
      <w:r w:rsidR="00344107" w:rsidRPr="00344107">
        <w:rPr>
          <w:bCs/>
          <w:i/>
          <w:color w:val="000000"/>
        </w:rPr>
        <w:t>doba činnosti 30 minut</w:t>
      </w:r>
    </w:p>
    <w:p w:rsidR="005E1FD7" w:rsidRDefault="005E1FD7" w:rsidP="00EA7FD0">
      <w:pPr>
        <w:pStyle w:val="Zkladntext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560"/>
        <w:jc w:val="both"/>
        <w:textAlignment w:val="baseline"/>
        <w:rPr>
          <w:bCs/>
          <w:color w:val="000000"/>
        </w:rPr>
      </w:pPr>
      <w:r w:rsidRPr="00344107">
        <w:rPr>
          <w:bCs/>
          <w:color w:val="000000"/>
        </w:rPr>
        <w:t xml:space="preserve">nouzové osvětlení </w:t>
      </w:r>
      <w:r w:rsidR="00344107" w:rsidRPr="00344107">
        <w:rPr>
          <w:bCs/>
          <w:color w:val="000000"/>
        </w:rPr>
        <w:t xml:space="preserve">nechráněných únikových cest </w:t>
      </w:r>
      <w:r w:rsidRPr="00344107">
        <w:rPr>
          <w:bCs/>
          <w:i/>
          <w:color w:val="000000"/>
        </w:rPr>
        <w:t xml:space="preserve">- doba činnosti </w:t>
      </w:r>
      <w:r w:rsidR="00425BB9">
        <w:rPr>
          <w:bCs/>
          <w:i/>
          <w:color w:val="000000"/>
        </w:rPr>
        <w:t>60</w:t>
      </w:r>
      <w:r w:rsidRPr="00344107">
        <w:rPr>
          <w:bCs/>
          <w:i/>
          <w:color w:val="000000"/>
        </w:rPr>
        <w:t xml:space="preserve"> minut</w:t>
      </w:r>
      <w:r w:rsidRPr="00344107">
        <w:rPr>
          <w:bCs/>
          <w:color w:val="000000"/>
        </w:rPr>
        <w:t xml:space="preserve"> </w:t>
      </w:r>
    </w:p>
    <w:p w:rsidR="00D20A6C" w:rsidRDefault="005E1FD7" w:rsidP="00D20A6C">
      <w:pPr>
        <w:pStyle w:val="Zkladntext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1560"/>
        <w:jc w:val="both"/>
        <w:textAlignment w:val="baseline"/>
        <w:rPr>
          <w:bCs/>
          <w:color w:val="000000"/>
        </w:rPr>
      </w:pPr>
      <w:r w:rsidRPr="00344107">
        <w:rPr>
          <w:bCs/>
          <w:color w:val="000000"/>
        </w:rPr>
        <w:t>EPS - akumulátor v ústředně EPS</w:t>
      </w:r>
      <w:r w:rsidR="00344107" w:rsidRPr="00344107">
        <w:rPr>
          <w:bCs/>
          <w:color w:val="000000"/>
        </w:rPr>
        <w:t xml:space="preserve"> - </w:t>
      </w:r>
      <w:r w:rsidRPr="00344107">
        <w:rPr>
          <w:bCs/>
          <w:color w:val="000000"/>
        </w:rPr>
        <w:t xml:space="preserve"> </w:t>
      </w:r>
      <w:r w:rsidRPr="00344107">
        <w:rPr>
          <w:bCs/>
          <w:i/>
          <w:color w:val="000000"/>
        </w:rPr>
        <w:t>doba činnosti minimálně 24 h</w:t>
      </w:r>
      <w:r w:rsidRPr="00344107">
        <w:rPr>
          <w:bCs/>
          <w:color w:val="000000"/>
        </w:rPr>
        <w:t xml:space="preserve"> </w:t>
      </w:r>
    </w:p>
    <w:p w:rsidR="00D20A6C" w:rsidRDefault="00D20A6C" w:rsidP="00D20A6C">
      <w:pPr>
        <w:pStyle w:val="Zkladntext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Cs/>
          <w:color w:val="000000"/>
        </w:rPr>
      </w:pPr>
    </w:p>
    <w:p w:rsidR="00D20A6C" w:rsidRDefault="00D20A6C" w:rsidP="00D20A6C">
      <w:pPr>
        <w:pStyle w:val="Zkladntext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Cs/>
          <w:color w:val="000000"/>
          <w:u w:val="single"/>
        </w:rPr>
      </w:pPr>
      <w:r w:rsidRPr="00D20A6C">
        <w:rPr>
          <w:bCs/>
          <w:color w:val="000000"/>
          <w:u w:val="single"/>
        </w:rPr>
        <w:t>3.10.5. Vybavení kotel</w:t>
      </w:r>
      <w:r>
        <w:rPr>
          <w:bCs/>
          <w:color w:val="000000"/>
          <w:u w:val="single"/>
        </w:rPr>
        <w:t>n</w:t>
      </w:r>
      <w:r w:rsidRPr="00D20A6C">
        <w:rPr>
          <w:bCs/>
          <w:color w:val="000000"/>
          <w:u w:val="single"/>
        </w:rPr>
        <w:t>y I. kategorie</w:t>
      </w:r>
    </w:p>
    <w:p w:rsidR="00C47817" w:rsidRPr="00B5614D" w:rsidRDefault="00C47817" w:rsidP="00B5614D">
      <w:pPr>
        <w:pStyle w:val="Zkladntext"/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bCs/>
          <w:color w:val="000000"/>
        </w:rPr>
      </w:pPr>
      <w:r w:rsidRPr="00B5614D">
        <w:rPr>
          <w:bCs/>
          <w:color w:val="000000"/>
        </w:rPr>
        <w:t xml:space="preserve">Stávající kotelna je zatříděna jako kotelna I. kategorie s výkonem nad 3,5MW (skutečný výkon je dle PBŘ zpracované pro změnu stavby v roce 2012 </w:t>
      </w:r>
      <w:r w:rsidR="00B5614D" w:rsidRPr="00B5614D">
        <w:rPr>
          <w:bCs/>
          <w:color w:val="000000"/>
        </w:rPr>
        <w:t>Ing., Radkem Vondrou 6,78MW)</w:t>
      </w:r>
      <w:r w:rsidR="00B5614D">
        <w:rPr>
          <w:bCs/>
          <w:color w:val="000000"/>
        </w:rPr>
        <w:t>.</w:t>
      </w:r>
    </w:p>
    <w:p w:rsidR="00B5614D" w:rsidRDefault="00B5614D" w:rsidP="00D20A6C">
      <w:pPr>
        <w:pStyle w:val="Zkladntext"/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bCs/>
          <w:color w:val="000000"/>
        </w:rPr>
      </w:pPr>
    </w:p>
    <w:p w:rsidR="00D20A6C" w:rsidRPr="00B5614D" w:rsidRDefault="00D20A6C" w:rsidP="00D20A6C">
      <w:pPr>
        <w:pStyle w:val="Zkladntext"/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b/>
          <w:bCs/>
          <w:color w:val="000000"/>
        </w:rPr>
      </w:pPr>
      <w:r w:rsidRPr="00B5614D">
        <w:rPr>
          <w:b/>
          <w:bCs/>
          <w:color w:val="000000"/>
        </w:rPr>
        <w:t>Vybavení stávající kotelny</w:t>
      </w:r>
      <w:r w:rsidR="00B5614D">
        <w:rPr>
          <w:b/>
          <w:bCs/>
          <w:color w:val="000000"/>
        </w:rPr>
        <w:t xml:space="preserve"> I. kategorie</w:t>
      </w:r>
      <w:r w:rsidRPr="00B5614D">
        <w:rPr>
          <w:b/>
          <w:bCs/>
          <w:color w:val="000000"/>
        </w:rPr>
        <w:t xml:space="preserve"> vzhledem k požadavkům </w:t>
      </w:r>
      <w:proofErr w:type="gramStart"/>
      <w:r w:rsidRPr="00B5614D">
        <w:rPr>
          <w:b/>
          <w:bCs/>
          <w:color w:val="000000"/>
        </w:rPr>
        <w:t xml:space="preserve">normy </w:t>
      </w:r>
      <w:r w:rsidR="00B5614D">
        <w:rPr>
          <w:b/>
          <w:bCs/>
          <w:color w:val="000000"/>
        </w:rPr>
        <w:t xml:space="preserve">                       </w:t>
      </w:r>
      <w:r w:rsidR="00B5614D" w:rsidRPr="00B5614D">
        <w:rPr>
          <w:b/>
          <w:bCs/>
          <w:color w:val="000000"/>
        </w:rPr>
        <w:t>ČSN</w:t>
      </w:r>
      <w:proofErr w:type="gramEnd"/>
      <w:r w:rsidR="00B5614D" w:rsidRPr="00B5614D">
        <w:rPr>
          <w:b/>
          <w:bCs/>
          <w:color w:val="000000"/>
        </w:rPr>
        <w:t xml:space="preserve"> 07 0703 zůstává stávající </w:t>
      </w:r>
      <w:r w:rsidR="00E113C5">
        <w:rPr>
          <w:b/>
          <w:bCs/>
          <w:color w:val="000000"/>
        </w:rPr>
        <w:t xml:space="preserve">(nucené větrání, detekce, odstavení kotelny, apod.)  </w:t>
      </w:r>
      <w:r w:rsidR="00B5614D" w:rsidRPr="00B5614D">
        <w:rPr>
          <w:b/>
          <w:bCs/>
          <w:color w:val="000000"/>
        </w:rPr>
        <w:t>a nebude do něj zasahováno.</w:t>
      </w:r>
    </w:p>
    <w:p w:rsidR="006B16BC" w:rsidRPr="00344107" w:rsidRDefault="006B16BC" w:rsidP="001502D0">
      <w:pPr>
        <w:pStyle w:val="Zkladntext"/>
        <w:overflowPunct w:val="0"/>
        <w:autoSpaceDE w:val="0"/>
        <w:autoSpaceDN w:val="0"/>
        <w:adjustRightInd w:val="0"/>
        <w:spacing w:after="0"/>
        <w:ind w:left="709"/>
        <w:jc w:val="both"/>
        <w:textAlignment w:val="baseline"/>
        <w:rPr>
          <w:bCs/>
          <w:color w:val="000000"/>
        </w:rPr>
      </w:pPr>
    </w:p>
    <w:p w:rsidR="005E1FD7" w:rsidRPr="00FA3D6B" w:rsidRDefault="005E1FD7" w:rsidP="00EF4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574CCC">
        <w:rPr>
          <w:b/>
          <w:shd w:val="clear" w:color="auto" w:fill="FFFFFF"/>
        </w:rPr>
        <w:t>3.11. Zhodnocení technických zařízení stavby, požadavky na zvýšení požární odolnosti stavebních konstrukcí nebo snížení hořlavosti stavebních hmot</w:t>
      </w:r>
    </w:p>
    <w:p w:rsidR="005E1FD7" w:rsidRDefault="005E1FD7" w:rsidP="00FE2DAC">
      <w:pPr>
        <w:jc w:val="both"/>
        <w:rPr>
          <w:u w:val="single"/>
        </w:rPr>
      </w:pPr>
    </w:p>
    <w:p w:rsidR="005E1FD7" w:rsidRPr="00FA3D6B" w:rsidRDefault="005E1FD7" w:rsidP="00FE2DAC">
      <w:pPr>
        <w:jc w:val="both"/>
        <w:rPr>
          <w:u w:val="single"/>
        </w:rPr>
      </w:pPr>
      <w:r w:rsidRPr="0075354C">
        <w:rPr>
          <w:u w:val="single"/>
        </w:rPr>
        <w:t>Elektroinstalace</w:t>
      </w:r>
    </w:p>
    <w:p w:rsidR="005E1FD7" w:rsidRDefault="0075354C" w:rsidP="00EA7FD0">
      <w:pPr>
        <w:ind w:left="567" w:right="-1"/>
        <w:jc w:val="both"/>
        <w:rPr>
          <w:color w:val="000000"/>
        </w:rPr>
      </w:pPr>
      <w:r>
        <w:rPr>
          <w:color w:val="000000"/>
        </w:rPr>
        <w:t xml:space="preserve">Veškerá elektrická </w:t>
      </w:r>
      <w:r w:rsidR="005E1FD7">
        <w:rPr>
          <w:color w:val="000000"/>
        </w:rPr>
        <w:t>zařízení musí být provedena v souladu s příslušnými předpisy s ohledem na stanovený druh prostředí.</w:t>
      </w:r>
    </w:p>
    <w:p w:rsidR="005E1FD7" w:rsidRDefault="005E1FD7" w:rsidP="00EA7FD0">
      <w:pPr>
        <w:ind w:left="567" w:right="-1"/>
        <w:jc w:val="both"/>
        <w:rPr>
          <w:color w:val="000000"/>
        </w:rPr>
      </w:pPr>
      <w:r>
        <w:rPr>
          <w:color w:val="000000"/>
        </w:rPr>
        <w:t>Na elektrické rozvody v jednotlivých prostorech nejsou kladeny žádné zvláštní požadavky, lze použít běžnou elektroinstalaci.</w:t>
      </w:r>
    </w:p>
    <w:p w:rsidR="001B2476" w:rsidRDefault="001B2476" w:rsidP="00EA7FD0">
      <w:pPr>
        <w:ind w:left="567" w:right="-1"/>
        <w:jc w:val="both"/>
        <w:rPr>
          <w:color w:val="000000"/>
        </w:rPr>
      </w:pPr>
    </w:p>
    <w:p w:rsidR="005E1FD7" w:rsidRDefault="005E1FD7" w:rsidP="00EA7FD0">
      <w:pPr>
        <w:ind w:left="567" w:right="-1"/>
        <w:jc w:val="both"/>
        <w:rPr>
          <w:color w:val="000000"/>
        </w:rPr>
      </w:pPr>
      <w:r>
        <w:rPr>
          <w:color w:val="000000"/>
        </w:rPr>
        <w:t xml:space="preserve">Elektrická zařízení pro zabezpečení přívodu elektrické energie k zařízením požární bezpečnosti budou provedena v souladu s ČSN 73 0804 a vyhláškou č. 23/2008 Sb. (náhradní zdroje elektrické energie, funkčnost kabelů apod.). </w:t>
      </w:r>
    </w:p>
    <w:p w:rsidR="005E1FD7" w:rsidRDefault="005E1FD7" w:rsidP="00EA7FD0">
      <w:pPr>
        <w:ind w:left="567" w:right="-1"/>
        <w:jc w:val="both"/>
        <w:rPr>
          <w:color w:val="000000"/>
        </w:rPr>
      </w:pPr>
    </w:p>
    <w:p w:rsidR="005E1FD7" w:rsidRDefault="005E1FD7" w:rsidP="00EA7FD0">
      <w:pPr>
        <w:pStyle w:val="Zkladntext"/>
        <w:numPr>
          <w:ilvl w:val="0"/>
          <w:numId w:val="27"/>
        </w:numPr>
        <w:tabs>
          <w:tab w:val="clear" w:pos="360"/>
          <w:tab w:val="num" w:pos="993"/>
        </w:tabs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color w:val="000000"/>
        </w:rPr>
      </w:pPr>
      <w:r>
        <w:rPr>
          <w:bCs/>
          <w:color w:val="000000"/>
        </w:rPr>
        <w:t>všechna zařízení sloužící k zajištění požární bezpečnosti objektu budou napájena samostatnými přípojkami se samostatným jištěním, kabely budou provedeny v souladu s ČSN 73 0804 (hořlavost, funkčnost v podmínkách požáru); k</w:t>
      </w:r>
      <w:r>
        <w:rPr>
          <w:color w:val="000000"/>
        </w:rPr>
        <w:t> zařízením pro zajištění požární bezpečnosti - kabely se zajištěnou dobou funkčnosti v podmínkách požáru 30 (60) minut (třída funkčnosti kabelové trasy dle ČSN 73 0848 PH 30R, PH60R).</w:t>
      </w:r>
    </w:p>
    <w:p w:rsidR="008447F6" w:rsidRDefault="005E1FD7" w:rsidP="008447F6">
      <w:pPr>
        <w:pStyle w:val="Zkladntext"/>
        <w:numPr>
          <w:ilvl w:val="0"/>
          <w:numId w:val="27"/>
        </w:numPr>
        <w:tabs>
          <w:tab w:val="clear" w:pos="360"/>
          <w:tab w:val="num" w:pos="993"/>
        </w:tabs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color w:val="000000"/>
        </w:rPr>
      </w:pPr>
      <w:r w:rsidRPr="006A5791">
        <w:rPr>
          <w:color w:val="000000"/>
        </w:rPr>
        <w:t xml:space="preserve">veškerá zařízení sloužící pro protipožární zabezpečení objektu musí být v souladu s čl. 13.10 ČSN 73 0804 připojena na náhradní zdroj elektrické energie (dodávka el. </w:t>
      </w:r>
      <w:proofErr w:type="gramStart"/>
      <w:r w:rsidRPr="006A5791">
        <w:rPr>
          <w:color w:val="000000"/>
        </w:rPr>
        <w:t>energie</w:t>
      </w:r>
      <w:proofErr w:type="gramEnd"/>
      <w:r w:rsidRPr="006A5791">
        <w:rPr>
          <w:color w:val="000000"/>
        </w:rPr>
        <w:t xml:space="preserve"> ze dvou na sobě nezávislých zdrojů); přepojení na náhradní zdroj musí být samočinné</w:t>
      </w:r>
    </w:p>
    <w:p w:rsidR="004C70EF" w:rsidRPr="006A5791" w:rsidRDefault="004C70EF" w:rsidP="004C70EF">
      <w:pPr>
        <w:pStyle w:val="Zkladntext"/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color w:val="000000"/>
        </w:rPr>
      </w:pPr>
    </w:p>
    <w:p w:rsidR="005E1FD7" w:rsidRDefault="005E1FD7" w:rsidP="008755D3">
      <w:pPr>
        <w:pStyle w:val="Zkladntext"/>
        <w:numPr>
          <w:ilvl w:val="0"/>
          <w:numId w:val="27"/>
        </w:numPr>
        <w:tabs>
          <w:tab w:val="clear" w:pos="360"/>
          <w:tab w:val="num" w:pos="993"/>
          <w:tab w:val="num" w:pos="1440"/>
        </w:tabs>
        <w:overflowPunct w:val="0"/>
        <w:autoSpaceDE w:val="0"/>
        <w:autoSpaceDN w:val="0"/>
        <w:adjustRightInd w:val="0"/>
        <w:spacing w:after="0"/>
        <w:ind w:left="1134" w:right="-1"/>
        <w:jc w:val="both"/>
        <w:textAlignment w:val="baseline"/>
        <w:rPr>
          <w:color w:val="000000"/>
        </w:rPr>
      </w:pPr>
      <w:r w:rsidRPr="00936250">
        <w:rPr>
          <w:color w:val="000000"/>
        </w:rPr>
        <w:t>některá zařízení mají náhradní zdroje autonomní (ústředny EPS), které jsou většinou součástí dodávky příslušného zařízení. Náhradní zdroje k požárně bezpečnostním zařízením - podrobněji viz níže v kapitole „požárně bezpečnostní zařízení“.</w:t>
      </w:r>
    </w:p>
    <w:p w:rsidR="004C70EF" w:rsidRDefault="004C70EF" w:rsidP="004C70EF">
      <w:pPr>
        <w:pStyle w:val="Zkladntext"/>
        <w:tabs>
          <w:tab w:val="num" w:pos="1440"/>
        </w:tabs>
        <w:overflowPunct w:val="0"/>
        <w:autoSpaceDE w:val="0"/>
        <w:autoSpaceDN w:val="0"/>
        <w:adjustRightInd w:val="0"/>
        <w:spacing w:after="0"/>
        <w:ind w:left="1134" w:right="-1"/>
        <w:jc w:val="both"/>
        <w:textAlignment w:val="baseline"/>
        <w:rPr>
          <w:color w:val="000000"/>
        </w:rPr>
      </w:pPr>
    </w:p>
    <w:p w:rsidR="005E1FD7" w:rsidRDefault="005E1FD7" w:rsidP="008447F6">
      <w:pPr>
        <w:ind w:left="567" w:right="-1"/>
        <w:jc w:val="both"/>
        <w:rPr>
          <w:iCs/>
          <w:color w:val="000000"/>
          <w:szCs w:val="22"/>
        </w:rPr>
      </w:pPr>
      <w:r>
        <w:rPr>
          <w:color w:val="000000"/>
        </w:rPr>
        <w:t>Elektrické kabely pro zajištění funkce požárně bezpečnostních zařízení budou vedena v samostatných instalačních trasách, které budou podporovány speciálními zavěšenými konstrukcemi s požární odolností R 60 minut.</w:t>
      </w:r>
      <w:r w:rsidR="008447F6">
        <w:rPr>
          <w:color w:val="000000"/>
        </w:rPr>
        <w:t xml:space="preserve"> </w:t>
      </w:r>
      <w:r>
        <w:rPr>
          <w:iCs/>
          <w:color w:val="000000"/>
          <w:szCs w:val="22"/>
        </w:rPr>
        <w:t xml:space="preserve">Kabely napájející zařízení k protipožárnímu zabezpečení objektu </w:t>
      </w:r>
      <w:proofErr w:type="gramStart"/>
      <w:r>
        <w:rPr>
          <w:iCs/>
          <w:color w:val="000000"/>
          <w:szCs w:val="22"/>
        </w:rPr>
        <w:t>budou  v provedení</w:t>
      </w:r>
      <w:proofErr w:type="gramEnd"/>
      <w:r>
        <w:rPr>
          <w:iCs/>
          <w:color w:val="000000"/>
          <w:szCs w:val="22"/>
        </w:rPr>
        <w:t xml:space="preserve"> dle přílohy 2,  </w:t>
      </w:r>
      <w:proofErr w:type="spellStart"/>
      <w:r>
        <w:rPr>
          <w:iCs/>
          <w:color w:val="000000"/>
          <w:szCs w:val="22"/>
        </w:rPr>
        <w:t>vyhl</w:t>
      </w:r>
      <w:proofErr w:type="spellEnd"/>
      <w:r>
        <w:rPr>
          <w:iCs/>
          <w:color w:val="000000"/>
          <w:szCs w:val="22"/>
        </w:rPr>
        <w:t>.  č. 23/2008 Sb. tj. kabely B2</w:t>
      </w:r>
      <w:r>
        <w:rPr>
          <w:iCs/>
          <w:color w:val="000000"/>
          <w:szCs w:val="22"/>
          <w:vertAlign w:val="subscript"/>
        </w:rPr>
        <w:t>ca</w:t>
      </w:r>
      <w:r>
        <w:rPr>
          <w:iCs/>
          <w:color w:val="000000"/>
          <w:szCs w:val="22"/>
        </w:rPr>
        <w:t xml:space="preserve">s1, d0. Kabelové trasy pro napájení  požárně bezpečnostních zařízení (kabelové trasy s funkční integritou) – začínají u hlavního el.  </w:t>
      </w:r>
      <w:proofErr w:type="gramStart"/>
      <w:r>
        <w:rPr>
          <w:iCs/>
          <w:color w:val="000000"/>
          <w:szCs w:val="22"/>
        </w:rPr>
        <w:t>rozvaděče</w:t>
      </w:r>
      <w:proofErr w:type="gramEnd"/>
      <w:r>
        <w:rPr>
          <w:iCs/>
          <w:color w:val="000000"/>
          <w:szCs w:val="22"/>
        </w:rPr>
        <w:t xml:space="preserve">, ze kterého jsou požárně bezpečnostní zařízení napájena a končí u jednotlivých prvků požárně bezpečnostních zařízení (spotřebičů). </w:t>
      </w:r>
    </w:p>
    <w:p w:rsidR="005E1FD7" w:rsidRDefault="005E1FD7" w:rsidP="00EA7FD0">
      <w:pPr>
        <w:ind w:left="567"/>
        <w:jc w:val="both"/>
        <w:rPr>
          <w:color w:val="000000"/>
        </w:rPr>
      </w:pPr>
      <w:r>
        <w:rPr>
          <w:color w:val="000000"/>
        </w:rPr>
        <w:lastRenderedPageBreak/>
        <w:t>Kabelová</w:t>
      </w:r>
      <w:r w:rsidR="00F37478">
        <w:rPr>
          <w:color w:val="000000"/>
        </w:rPr>
        <w:t xml:space="preserve"> </w:t>
      </w:r>
      <w:r>
        <w:rPr>
          <w:color w:val="000000"/>
        </w:rPr>
        <w:t xml:space="preserve">vedení sloužící k ovládání požárně bezpečnostních zařízení (kabelové trasy s funkční integritou), napájí PBZ od </w:t>
      </w:r>
      <w:proofErr w:type="gramStart"/>
      <w:r>
        <w:rPr>
          <w:color w:val="000000"/>
        </w:rPr>
        <w:t>hlavního  rozvaděče</w:t>
      </w:r>
      <w:proofErr w:type="gramEnd"/>
      <w:r>
        <w:rPr>
          <w:color w:val="000000"/>
        </w:rPr>
        <w:t xml:space="preserve"> ke spotřebiči,  jedná se o  tato  ovládaná zařízení: </w:t>
      </w:r>
    </w:p>
    <w:p w:rsidR="005E1FD7" w:rsidRPr="008755D3" w:rsidRDefault="005E1FD7" w:rsidP="008755D3">
      <w:pPr>
        <w:pStyle w:val="Zkladntext"/>
        <w:numPr>
          <w:ilvl w:val="0"/>
          <w:numId w:val="27"/>
        </w:numPr>
        <w:tabs>
          <w:tab w:val="clear" w:pos="360"/>
          <w:tab w:val="num" w:pos="720"/>
        </w:tabs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color w:val="000000"/>
        </w:rPr>
      </w:pPr>
      <w:r w:rsidRPr="008755D3">
        <w:rPr>
          <w:color w:val="000000"/>
        </w:rPr>
        <w:t>ovládací kabely EPS</w:t>
      </w:r>
    </w:p>
    <w:p w:rsidR="005E1FD7" w:rsidRDefault="005E1FD7" w:rsidP="00EA7FD0">
      <w:pPr>
        <w:pStyle w:val="Zkladntext"/>
        <w:numPr>
          <w:ilvl w:val="0"/>
          <w:numId w:val="27"/>
        </w:numPr>
        <w:tabs>
          <w:tab w:val="clear" w:pos="360"/>
          <w:tab w:val="num" w:pos="720"/>
        </w:tabs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color w:val="000000"/>
        </w:rPr>
      </w:pPr>
      <w:r>
        <w:rPr>
          <w:color w:val="000000"/>
        </w:rPr>
        <w:t>atd.</w:t>
      </w:r>
    </w:p>
    <w:p w:rsidR="00084BFA" w:rsidRDefault="00084BFA" w:rsidP="00084BFA">
      <w:pPr>
        <w:pStyle w:val="Zkladntext"/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color w:val="000000"/>
        </w:rPr>
      </w:pPr>
    </w:p>
    <w:p w:rsidR="005E1FD7" w:rsidRDefault="005E1FD7" w:rsidP="00EA7FD0">
      <w:pPr>
        <w:ind w:left="567"/>
        <w:jc w:val="both"/>
      </w:pPr>
      <w:r w:rsidRPr="001D03AD">
        <w:t>Hromosvody: Objekt je vybav</w:t>
      </w:r>
      <w:r>
        <w:t>en</w:t>
      </w:r>
      <w:r w:rsidRPr="001D03AD">
        <w:t xml:space="preserve"> </w:t>
      </w:r>
      <w:r>
        <w:t>hromosvodem.</w:t>
      </w:r>
    </w:p>
    <w:p w:rsidR="00F37478" w:rsidRDefault="00F37478" w:rsidP="00EA7FD0">
      <w:pPr>
        <w:ind w:left="567"/>
        <w:jc w:val="both"/>
      </w:pPr>
    </w:p>
    <w:p w:rsidR="00996E30" w:rsidRDefault="005E1FD7" w:rsidP="00996E30">
      <w:pPr>
        <w:ind w:left="567"/>
        <w:jc w:val="both"/>
      </w:pPr>
      <w:r w:rsidRPr="00996E30">
        <w:t>Nouzové osvětlení je navrženo podle ČSN EN 1838 a musí být funkční nejméně po dobu 15minut dle čl. 10.1</w:t>
      </w:r>
      <w:r w:rsidR="00F37478" w:rsidRPr="00996E30">
        <w:t>8.1</w:t>
      </w:r>
      <w:r w:rsidRPr="00996E30">
        <w:t xml:space="preserve"> a 10.18.2. ČSN 73 0804.</w:t>
      </w:r>
      <w:r w:rsidR="00F37478" w:rsidRPr="00996E30">
        <w:t xml:space="preserve"> </w:t>
      </w:r>
      <w:r w:rsidR="00996E30" w:rsidRPr="00996E30">
        <w:t>Nouzové osvětlení je navrženo podle ČSN EN 1838 a musí být funkční nejméně po dobu 60minut.</w:t>
      </w:r>
    </w:p>
    <w:p w:rsidR="00656D9D" w:rsidRDefault="00656D9D" w:rsidP="00996E30">
      <w:pPr>
        <w:ind w:left="567"/>
        <w:jc w:val="both"/>
      </w:pPr>
    </w:p>
    <w:p w:rsidR="005E1FD7" w:rsidRDefault="00634053" w:rsidP="009E249C">
      <w:pPr>
        <w:ind w:left="567"/>
        <w:jc w:val="both"/>
      </w:pPr>
      <w:r w:rsidRPr="00634053">
        <w:rPr>
          <w:shd w:val="clear" w:color="auto" w:fill="FFFFFF"/>
        </w:rPr>
        <w:t>V objektu je</w:t>
      </w:r>
      <w:r w:rsidR="005E1FD7" w:rsidRPr="00634053">
        <w:rPr>
          <w:shd w:val="clear" w:color="auto" w:fill="FFFFFF"/>
        </w:rPr>
        <w:t xml:space="preserve"> řešen</w:t>
      </w:r>
      <w:r w:rsidRPr="00634053">
        <w:rPr>
          <w:shd w:val="clear" w:color="auto" w:fill="FFFFFF"/>
        </w:rPr>
        <w:t>o</w:t>
      </w:r>
      <w:r w:rsidR="005E1FD7" w:rsidRPr="00634053">
        <w:rPr>
          <w:shd w:val="clear" w:color="auto" w:fill="FFFFFF"/>
        </w:rPr>
        <w:t xml:space="preserve"> </w:t>
      </w:r>
      <w:proofErr w:type="gramStart"/>
      <w:r w:rsidR="005E1FD7" w:rsidRPr="00634053">
        <w:rPr>
          <w:shd w:val="clear" w:color="auto" w:fill="FFFFFF"/>
        </w:rPr>
        <w:t>tlačítk</w:t>
      </w:r>
      <w:r w:rsidRPr="00634053">
        <w:rPr>
          <w:shd w:val="clear" w:color="auto" w:fill="FFFFFF"/>
        </w:rPr>
        <w:t>o</w:t>
      </w:r>
      <w:r w:rsidR="005E1FD7" w:rsidRPr="00634053">
        <w:rPr>
          <w:shd w:val="clear" w:color="auto" w:fill="FFFFFF"/>
        </w:rPr>
        <w:t xml:space="preserve">  </w:t>
      </w:r>
      <w:proofErr w:type="spellStart"/>
      <w:r w:rsidR="005E1FD7" w:rsidRPr="00634053">
        <w:rPr>
          <w:shd w:val="clear" w:color="auto" w:fill="FFFFFF"/>
        </w:rPr>
        <w:t>Total</w:t>
      </w:r>
      <w:proofErr w:type="spellEnd"/>
      <w:proofErr w:type="gramEnd"/>
      <w:r w:rsidR="005E1FD7" w:rsidRPr="00634053">
        <w:rPr>
          <w:shd w:val="clear" w:color="auto" w:fill="FFFFFF"/>
        </w:rPr>
        <w:t xml:space="preserve"> stop. Dle </w:t>
      </w:r>
      <w:r w:rsidR="005E1FD7" w:rsidRPr="00634053">
        <w:t xml:space="preserve">ČSN 73 0848 PBS - Kabelové rozvody,  čl. </w:t>
      </w:r>
      <w:proofErr w:type="gramStart"/>
      <w:r w:rsidR="005E1FD7" w:rsidRPr="00634053">
        <w:t>4.6. tlačítko</w:t>
      </w:r>
      <w:proofErr w:type="gramEnd"/>
      <w:r w:rsidR="005E1FD7" w:rsidRPr="00634053">
        <w:t xml:space="preserve"> </w:t>
      </w:r>
      <w:proofErr w:type="spellStart"/>
      <w:r w:rsidR="005E1FD7" w:rsidRPr="00634053">
        <w:t>Total</w:t>
      </w:r>
      <w:proofErr w:type="spellEnd"/>
      <w:r w:rsidR="005E1FD7" w:rsidRPr="00634053">
        <w:t xml:space="preserve"> stop vypne veškerou elektroinstalaci, včetně požárně bezpečnostních zařízení. </w:t>
      </w:r>
      <w:r w:rsidRPr="00634053">
        <w:t>Zůstává pod nap</w:t>
      </w:r>
      <w:r w:rsidR="00D20A6C">
        <w:t>ě</w:t>
      </w:r>
      <w:r w:rsidRPr="00634053">
        <w:t>tím pouze nouzové osvětlení – jedná se o bezpečné napětí.</w:t>
      </w:r>
    </w:p>
    <w:p w:rsidR="001205BD" w:rsidRPr="0075354C" w:rsidRDefault="001205BD" w:rsidP="0075354C">
      <w:pPr>
        <w:ind w:left="567"/>
        <w:jc w:val="both"/>
        <w:rPr>
          <w:b/>
        </w:rPr>
      </w:pPr>
    </w:p>
    <w:p w:rsidR="005E1FD7" w:rsidRPr="00341D7B" w:rsidRDefault="005E1FD7" w:rsidP="009E249C">
      <w:pPr>
        <w:jc w:val="both"/>
        <w:rPr>
          <w:u w:val="single"/>
        </w:rPr>
      </w:pPr>
      <w:r w:rsidRPr="00341D7B">
        <w:rPr>
          <w:u w:val="single"/>
        </w:rPr>
        <w:t>Vytápění a plynovod</w:t>
      </w:r>
    </w:p>
    <w:p w:rsidR="004954BA" w:rsidRPr="004954BA" w:rsidRDefault="004954BA" w:rsidP="000B6C53">
      <w:pPr>
        <w:tabs>
          <w:tab w:val="left" w:pos="1134"/>
        </w:tabs>
        <w:autoSpaceDE w:val="0"/>
        <w:ind w:left="567"/>
        <w:jc w:val="both"/>
        <w:rPr>
          <w:rFonts w:cs="Tahoma"/>
        </w:rPr>
      </w:pPr>
      <w:r w:rsidRPr="004954BA">
        <w:rPr>
          <w:rFonts w:cs="Tahoma"/>
        </w:rPr>
        <w:t>Ve strojovně VZT je umístěn plynový kondenzační kotel s výkonem 35kW. Nový plynovod je napojen z prostoru kotelny a jedna trasa je vedena do prostoru laboratoře pro účely technologie. Prostupy požárně dělícími konstrukcemi musí být provedeny s požární odolností EI30.</w:t>
      </w:r>
    </w:p>
    <w:p w:rsidR="000D72EA" w:rsidRPr="00341D7B" w:rsidRDefault="00341D7B" w:rsidP="000B6C53">
      <w:pPr>
        <w:tabs>
          <w:tab w:val="left" w:pos="1134"/>
        </w:tabs>
        <w:autoSpaceDE w:val="0"/>
        <w:ind w:left="567"/>
        <w:jc w:val="both"/>
        <w:rPr>
          <w:rFonts w:cs="Tahoma"/>
        </w:rPr>
      </w:pPr>
      <w:r w:rsidRPr="000B6C53">
        <w:rPr>
          <w:rFonts w:cs="Tahoma"/>
        </w:rPr>
        <w:t xml:space="preserve">V objektu je navrženo </w:t>
      </w:r>
      <w:r w:rsidR="000B6C53" w:rsidRPr="000B6C53">
        <w:rPr>
          <w:rFonts w:cs="Tahoma"/>
        </w:rPr>
        <w:t>pom</w:t>
      </w:r>
      <w:r w:rsidR="00A00243">
        <w:rPr>
          <w:rFonts w:cs="Tahoma"/>
        </w:rPr>
        <w:t>ocí vzduchotechnického zařízení</w:t>
      </w:r>
      <w:r w:rsidR="000B6C53" w:rsidRPr="000B6C53">
        <w:rPr>
          <w:rFonts w:cs="Tahoma"/>
        </w:rPr>
        <w:t>. Zdrojem tepla je t</w:t>
      </w:r>
      <w:r w:rsidR="000B6C53">
        <w:rPr>
          <w:rFonts w:cs="Tahoma"/>
        </w:rPr>
        <w:t>epelné čerpadlo vzduch – vzduch.</w:t>
      </w:r>
    </w:p>
    <w:p w:rsidR="00341D7B" w:rsidRPr="0002690C" w:rsidRDefault="00341D7B" w:rsidP="00FF763F">
      <w:pPr>
        <w:tabs>
          <w:tab w:val="left" w:pos="0"/>
        </w:tabs>
        <w:autoSpaceDE w:val="0"/>
        <w:ind w:left="567"/>
        <w:jc w:val="both"/>
        <w:rPr>
          <w:rFonts w:cs="Tahoma"/>
          <w:b/>
          <w:highlight w:val="yellow"/>
        </w:rPr>
      </w:pPr>
    </w:p>
    <w:p w:rsidR="005E1FD7" w:rsidRDefault="005E1FD7" w:rsidP="0082495B">
      <w:pPr>
        <w:jc w:val="both"/>
        <w:rPr>
          <w:u w:val="single"/>
        </w:rPr>
      </w:pPr>
      <w:r w:rsidRPr="007C25E6">
        <w:rPr>
          <w:u w:val="single"/>
        </w:rPr>
        <w:t>Vzduchotechnika</w:t>
      </w:r>
    </w:p>
    <w:p w:rsidR="007C25E6" w:rsidRDefault="006408FC" w:rsidP="000B6C53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6408FC">
        <w:t>Vzduchotechnika řeší větrání prostoru</w:t>
      </w:r>
      <w:r w:rsidR="00CD0B07">
        <w:t xml:space="preserve"> laboratoře. </w:t>
      </w:r>
      <w:r w:rsidR="007C25E6">
        <w:rPr>
          <w:shd w:val="clear" w:color="auto" w:fill="FFFFFF"/>
        </w:rPr>
        <w:t xml:space="preserve">Strojovna vzduchotechniky je dle čl. 7.4 ČSN 73 0872 součástí požárního úseku laboratoře. Vzduchotechnika je vypínána systémem EPS do rozvaděče </w:t>
      </w:r>
      <w:proofErr w:type="spellStart"/>
      <w:r w:rsidR="007C25E6">
        <w:rPr>
          <w:shd w:val="clear" w:color="auto" w:fill="FFFFFF"/>
        </w:rPr>
        <w:t>MaR</w:t>
      </w:r>
      <w:proofErr w:type="spellEnd"/>
      <w:r w:rsidR="007C25E6">
        <w:rPr>
          <w:shd w:val="clear" w:color="auto" w:fill="FFFFFF"/>
        </w:rPr>
        <w:t>. Dle čl. 4.3.5 proto nemusí být dodrženy minimální požadavky na umístění otvorů pro výfuk a sání dle čl. 4.3.2. a 4.3.3. výše uvedené normy.</w:t>
      </w:r>
    </w:p>
    <w:p w:rsidR="006408FC" w:rsidRDefault="006408FC" w:rsidP="006408FC">
      <w:pPr>
        <w:ind w:left="567"/>
        <w:jc w:val="both"/>
        <w:rPr>
          <w:u w:val="single"/>
        </w:rPr>
      </w:pPr>
    </w:p>
    <w:p w:rsidR="001A1B3E" w:rsidRDefault="001A1B3E" w:rsidP="0082495B">
      <w:pPr>
        <w:jc w:val="both"/>
        <w:rPr>
          <w:u w:val="single"/>
        </w:rPr>
      </w:pPr>
      <w:r w:rsidRPr="002F00A9">
        <w:rPr>
          <w:u w:val="single"/>
        </w:rPr>
        <w:t>Zdravotní technika</w:t>
      </w:r>
    </w:p>
    <w:p w:rsidR="00A00243" w:rsidRDefault="000B6C53" w:rsidP="00A00243">
      <w:pPr>
        <w:ind w:left="567"/>
        <w:jc w:val="both"/>
      </w:pPr>
      <w:r>
        <w:t xml:space="preserve">V rámci PD budou provedeny nové rozvody vody a kanalizace. </w:t>
      </w:r>
      <w:r w:rsidR="00A00243">
        <w:t xml:space="preserve">Prostupy stropem budou řešeny požárně bezpečnostním zařízením s minimální požární odolností EI30. Nově je řešen požární vodovod s vnitřním odběrným místem D19/30 s tvarově stálou hadicí. </w:t>
      </w:r>
      <w:r w:rsidR="002F00A9">
        <w:t>Vodoměrná sestava zůstává stávající. Uzávěr vody je umístěn v prostoru kotelny.</w:t>
      </w:r>
    </w:p>
    <w:p w:rsidR="000B6C53" w:rsidRDefault="000B6C53" w:rsidP="00574CCC">
      <w:pPr>
        <w:ind w:left="720"/>
        <w:jc w:val="both"/>
      </w:pPr>
    </w:p>
    <w:p w:rsidR="005E1FD7" w:rsidRPr="00C929BF" w:rsidRDefault="005E1FD7" w:rsidP="00FE2DAC">
      <w:pPr>
        <w:jc w:val="both"/>
        <w:rPr>
          <w:u w:val="single"/>
          <w:shd w:val="clear" w:color="auto" w:fill="FFFFFF"/>
        </w:rPr>
      </w:pPr>
      <w:r w:rsidRPr="00C929BF">
        <w:rPr>
          <w:u w:val="single"/>
          <w:shd w:val="clear" w:color="auto" w:fill="FFFFFF"/>
        </w:rPr>
        <w:t>Zvýšení požární odolnosti stavebních konstrukcí nebo snížení hořlavosti stavebních hmot:</w:t>
      </w:r>
    </w:p>
    <w:p w:rsidR="001A1B3E" w:rsidRPr="00C929BF" w:rsidRDefault="001A1B3E" w:rsidP="001A1B3E">
      <w:pPr>
        <w:ind w:left="567"/>
        <w:jc w:val="both"/>
        <w:rPr>
          <w:shd w:val="clear" w:color="auto" w:fill="FFFFFF"/>
        </w:rPr>
      </w:pPr>
      <w:r w:rsidRPr="001A1B3E">
        <w:rPr>
          <w:shd w:val="clear" w:color="auto" w:fill="FFFFFF"/>
        </w:rPr>
        <w:t xml:space="preserve">Konstrukce střechy je tvořena nosnou ocelovou konstrukcí z válcovaných nosníků, trapézovým plechem s tepelnou izolací na bázi polystyrenu EPS 200 a vegetačního souvrství intenzivně ozeleněné střechy. Z vnitřní strany je ocelová nosná konstrukce ochráněna podhledem - požární odolnost EI30, jednoduché opláštění SDK deskou tl.15mm na podkonstrukci z R-CD profilů s vloženou minerální izolací </w:t>
      </w:r>
      <w:proofErr w:type="spellStart"/>
      <w:r w:rsidRPr="001A1B3E">
        <w:rPr>
          <w:shd w:val="clear" w:color="auto" w:fill="FFFFFF"/>
        </w:rPr>
        <w:t>tl</w:t>
      </w:r>
      <w:proofErr w:type="spellEnd"/>
      <w:r w:rsidRPr="001A1B3E">
        <w:rPr>
          <w:shd w:val="clear" w:color="auto" w:fill="FFFFFF"/>
        </w:rPr>
        <w:t xml:space="preserve">. 60mm, min. </w:t>
      </w:r>
      <w:proofErr w:type="spellStart"/>
      <w:r w:rsidRPr="001A1B3E">
        <w:rPr>
          <w:shd w:val="clear" w:color="auto" w:fill="FFFFFF"/>
        </w:rPr>
        <w:t>obj</w:t>
      </w:r>
      <w:proofErr w:type="spellEnd"/>
      <w:r w:rsidRPr="001A1B3E">
        <w:rPr>
          <w:shd w:val="clear" w:color="auto" w:fill="FFFFFF"/>
        </w:rPr>
        <w:t>. hmotnost 40kg.m</w:t>
      </w:r>
      <w:r w:rsidRPr="001A1B3E">
        <w:rPr>
          <w:shd w:val="clear" w:color="auto" w:fill="FFFFFF"/>
          <w:vertAlign w:val="superscript"/>
        </w:rPr>
        <w:t>-3</w:t>
      </w:r>
      <w:r w:rsidR="00C929BF">
        <w:rPr>
          <w:shd w:val="clear" w:color="auto" w:fill="FFFFFF"/>
        </w:rPr>
        <w:t>.</w:t>
      </w:r>
    </w:p>
    <w:p w:rsidR="00C929BF" w:rsidRDefault="00C929BF" w:rsidP="001A1B3E">
      <w:pPr>
        <w:ind w:left="567"/>
        <w:jc w:val="both"/>
        <w:rPr>
          <w:shd w:val="clear" w:color="auto" w:fill="FFFFFF"/>
          <w:vertAlign w:val="superscript"/>
        </w:rPr>
      </w:pPr>
    </w:p>
    <w:p w:rsidR="00C929BF" w:rsidRPr="00C929BF" w:rsidRDefault="00C929BF" w:rsidP="00C929BF">
      <w:pPr>
        <w:ind w:left="567"/>
        <w:jc w:val="both"/>
        <w:rPr>
          <w:shd w:val="clear" w:color="auto" w:fill="FFFFFF"/>
        </w:rPr>
      </w:pPr>
      <w:r w:rsidRPr="00C929BF">
        <w:rPr>
          <w:shd w:val="clear" w:color="auto" w:fill="FFFFFF"/>
        </w:rPr>
        <w:t xml:space="preserve">Z vnitřní strany je ocelová nosná konstrukce ochráněna </w:t>
      </w:r>
      <w:proofErr w:type="spellStart"/>
      <w:r w:rsidRPr="00C929BF">
        <w:rPr>
          <w:shd w:val="clear" w:color="auto" w:fill="FFFFFF"/>
        </w:rPr>
        <w:t>předstěnou</w:t>
      </w:r>
      <w:proofErr w:type="spellEnd"/>
      <w:r w:rsidRPr="00C929BF">
        <w:rPr>
          <w:shd w:val="clear" w:color="auto" w:fill="FFFFFF"/>
        </w:rPr>
        <w:t xml:space="preserve"> - požární odolnost EI30 - dvojité opláštění impregnovanými SDK deskami tl.12,5mm RBI (H2) na konstrukci z 2x R-CW100 profilů s vloženou minerální izolací </w:t>
      </w:r>
      <w:proofErr w:type="spellStart"/>
      <w:r w:rsidRPr="00C929BF">
        <w:rPr>
          <w:shd w:val="clear" w:color="auto" w:fill="FFFFFF"/>
        </w:rPr>
        <w:t>tl</w:t>
      </w:r>
      <w:proofErr w:type="spellEnd"/>
      <w:r w:rsidRPr="00C929BF">
        <w:rPr>
          <w:shd w:val="clear" w:color="auto" w:fill="FFFFFF"/>
        </w:rPr>
        <w:t xml:space="preserve">. 100mm, min. </w:t>
      </w:r>
      <w:proofErr w:type="spellStart"/>
      <w:r w:rsidRPr="00C929BF">
        <w:rPr>
          <w:shd w:val="clear" w:color="auto" w:fill="FFFFFF"/>
        </w:rPr>
        <w:t>obj</w:t>
      </w:r>
      <w:proofErr w:type="spellEnd"/>
      <w:r w:rsidRPr="00C929BF">
        <w:rPr>
          <w:shd w:val="clear" w:color="auto" w:fill="FFFFFF"/>
        </w:rPr>
        <w:t>. hmotnost 50kg.m</w:t>
      </w:r>
      <w:r w:rsidRPr="00C929BF">
        <w:rPr>
          <w:shd w:val="clear" w:color="auto" w:fill="FFFFFF"/>
          <w:vertAlign w:val="superscript"/>
        </w:rPr>
        <w:t>-3</w:t>
      </w:r>
      <w:r w:rsidRPr="00C929BF">
        <w:rPr>
          <w:shd w:val="clear" w:color="auto" w:fill="FFFFFF"/>
        </w:rPr>
        <w:t xml:space="preserve">, tloušťka </w:t>
      </w:r>
      <w:proofErr w:type="spellStart"/>
      <w:r w:rsidRPr="00C929BF">
        <w:rPr>
          <w:shd w:val="clear" w:color="auto" w:fill="FFFFFF"/>
        </w:rPr>
        <w:t>předstěny</w:t>
      </w:r>
      <w:proofErr w:type="spellEnd"/>
      <w:r w:rsidRPr="00C929BF">
        <w:rPr>
          <w:shd w:val="clear" w:color="auto" w:fill="FFFFFF"/>
        </w:rPr>
        <w:t xml:space="preserve"> 125mm</w:t>
      </w:r>
    </w:p>
    <w:p w:rsidR="00C929BF" w:rsidRDefault="00C929BF" w:rsidP="00C929BF">
      <w:pPr>
        <w:ind w:left="567"/>
        <w:jc w:val="both"/>
      </w:pPr>
    </w:p>
    <w:p w:rsidR="00C929BF" w:rsidRPr="00C929BF" w:rsidRDefault="00C929BF" w:rsidP="00C929BF">
      <w:pPr>
        <w:ind w:left="567"/>
        <w:jc w:val="both"/>
        <w:rPr>
          <w:shd w:val="clear" w:color="auto" w:fill="FFFFFF"/>
        </w:rPr>
      </w:pPr>
      <w:r>
        <w:lastRenderedPageBreak/>
        <w:t xml:space="preserve">Obvodová konstrukce strojovny vzduchotechniky je řešena z vnitřní strany ochranou ocelové konstrukce pomocí SDK </w:t>
      </w:r>
      <w:proofErr w:type="spellStart"/>
      <w:r>
        <w:t>předstěny</w:t>
      </w:r>
      <w:proofErr w:type="spellEnd"/>
      <w:r>
        <w:t xml:space="preserve"> - </w:t>
      </w:r>
      <w:r w:rsidRPr="00C929BF">
        <w:rPr>
          <w:shd w:val="clear" w:color="auto" w:fill="FFFFFF"/>
        </w:rPr>
        <w:t xml:space="preserve">požární odolnost EI30 – jednoduché opláštění impregnovanými SDK deskami tl.15mm RBI (H2) na konstrukci z 2x R-CW50 profilů s vloženou minerální izolací </w:t>
      </w:r>
      <w:proofErr w:type="spellStart"/>
      <w:r w:rsidRPr="00C929BF">
        <w:rPr>
          <w:shd w:val="clear" w:color="auto" w:fill="FFFFFF"/>
        </w:rPr>
        <w:t>tl</w:t>
      </w:r>
      <w:proofErr w:type="spellEnd"/>
      <w:r w:rsidRPr="00C929BF">
        <w:rPr>
          <w:shd w:val="clear" w:color="auto" w:fill="FFFFFF"/>
        </w:rPr>
        <w:t xml:space="preserve">. 50mm, min. </w:t>
      </w:r>
      <w:proofErr w:type="spellStart"/>
      <w:r w:rsidRPr="00C929BF">
        <w:rPr>
          <w:shd w:val="clear" w:color="auto" w:fill="FFFFFF"/>
        </w:rPr>
        <w:t>obj</w:t>
      </w:r>
      <w:proofErr w:type="spellEnd"/>
      <w:r w:rsidRPr="00C929BF">
        <w:rPr>
          <w:shd w:val="clear" w:color="auto" w:fill="FFFFFF"/>
        </w:rPr>
        <w:t>. hmotnost 50kg.m</w:t>
      </w:r>
      <w:r w:rsidRPr="00C929BF">
        <w:rPr>
          <w:shd w:val="clear" w:color="auto" w:fill="FFFFFF"/>
          <w:vertAlign w:val="superscript"/>
        </w:rPr>
        <w:t>-3</w:t>
      </w:r>
      <w:r w:rsidRPr="00C929BF">
        <w:rPr>
          <w:shd w:val="clear" w:color="auto" w:fill="FFFFFF"/>
        </w:rPr>
        <w:t xml:space="preserve">, tloušťka </w:t>
      </w:r>
      <w:proofErr w:type="spellStart"/>
      <w:r w:rsidRPr="00C929BF">
        <w:rPr>
          <w:shd w:val="clear" w:color="auto" w:fill="FFFFFF"/>
        </w:rPr>
        <w:t>předstěny</w:t>
      </w:r>
      <w:proofErr w:type="spellEnd"/>
      <w:r w:rsidRPr="00C929BF">
        <w:rPr>
          <w:shd w:val="clear" w:color="auto" w:fill="FFFFFF"/>
        </w:rPr>
        <w:t xml:space="preserve"> 65mm</w:t>
      </w:r>
    </w:p>
    <w:p w:rsidR="001A1B3E" w:rsidRDefault="001A1B3E" w:rsidP="001F4EE7">
      <w:pPr>
        <w:tabs>
          <w:tab w:val="left" w:pos="567"/>
        </w:tabs>
        <w:ind w:left="709"/>
        <w:jc w:val="both"/>
        <w:rPr>
          <w:shd w:val="clear" w:color="auto" w:fill="FFFFFF"/>
        </w:rPr>
      </w:pPr>
    </w:p>
    <w:p w:rsidR="00E40640" w:rsidRDefault="00E40640" w:rsidP="00E40640">
      <w:pPr>
        <w:tabs>
          <w:tab w:val="left" w:pos="567"/>
        </w:tabs>
        <w:jc w:val="both"/>
        <w:rPr>
          <w:b/>
          <w:u w:val="single"/>
          <w:shd w:val="clear" w:color="auto" w:fill="FFFFFF"/>
        </w:rPr>
      </w:pPr>
      <w:r w:rsidRPr="0084031A">
        <w:rPr>
          <w:b/>
          <w:u w:val="single"/>
          <w:shd w:val="clear" w:color="auto" w:fill="FFFFFF"/>
        </w:rPr>
        <w:t>Prostupy požárně dělícími konstrukcemi</w:t>
      </w:r>
      <w:r>
        <w:rPr>
          <w:b/>
          <w:u w:val="single"/>
          <w:shd w:val="clear" w:color="auto" w:fill="FFFFFF"/>
        </w:rPr>
        <w:t xml:space="preserve"> (stěny, stropy)</w:t>
      </w:r>
    </w:p>
    <w:p w:rsidR="00E40640" w:rsidRPr="002D5ED8" w:rsidRDefault="00E40640" w:rsidP="00E40640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2D5ED8">
        <w:rPr>
          <w:shd w:val="clear" w:color="auto" w:fill="FFFFFF"/>
        </w:rPr>
        <w:t>Veškeré prostupy požárně dělícími konstrukcemi musí být provedeny dle ČSN 73 0810 (07.2016) – čl. 6.2.1.</w:t>
      </w:r>
    </w:p>
    <w:p w:rsidR="00E40640" w:rsidRPr="002D5ED8" w:rsidRDefault="00E40640" w:rsidP="00E40640">
      <w:pPr>
        <w:tabs>
          <w:tab w:val="left" w:pos="567"/>
        </w:tabs>
        <w:ind w:left="567"/>
        <w:jc w:val="both"/>
        <w:rPr>
          <w:shd w:val="clear" w:color="auto" w:fill="FFFFFF"/>
        </w:rPr>
      </w:pPr>
    </w:p>
    <w:p w:rsidR="00E40640" w:rsidRPr="002D5ED8" w:rsidRDefault="00E40640" w:rsidP="00E40640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2D5ED8">
        <w:rPr>
          <w:shd w:val="clear" w:color="auto" w:fill="FFFFFF"/>
        </w:rPr>
        <w:t>Veškeré prostupy musí být řešeny realizací požárně bezpečnostního zařízení – výrobku (systému) požární přepážky nebo ucpávky. Veškeré takto umístěné ucpávky musí být řádně označeny a musí být přístupné pro pravidelnou revizi PBZ.</w:t>
      </w:r>
    </w:p>
    <w:p w:rsidR="00E40640" w:rsidRPr="002D5ED8" w:rsidRDefault="00E40640" w:rsidP="00E40640">
      <w:pPr>
        <w:tabs>
          <w:tab w:val="left" w:pos="567"/>
        </w:tabs>
        <w:ind w:left="567"/>
        <w:jc w:val="both"/>
        <w:rPr>
          <w:shd w:val="clear" w:color="auto" w:fill="FFFFFF"/>
        </w:rPr>
      </w:pPr>
    </w:p>
    <w:p w:rsidR="00E40640" w:rsidRDefault="00E40640" w:rsidP="00E40640">
      <w:pPr>
        <w:tabs>
          <w:tab w:val="left" w:pos="567"/>
        </w:tabs>
        <w:ind w:left="567"/>
        <w:jc w:val="both"/>
        <w:rPr>
          <w:shd w:val="clear" w:color="auto" w:fill="FFFFFF"/>
        </w:rPr>
      </w:pPr>
      <w:proofErr w:type="spellStart"/>
      <w:r w:rsidRPr="002D5ED8">
        <w:rPr>
          <w:shd w:val="clear" w:color="auto" w:fill="FFFFFF"/>
        </w:rPr>
        <w:t>Dotěsňovat</w:t>
      </w:r>
      <w:proofErr w:type="spellEnd"/>
      <w:r w:rsidRPr="002D5ED8">
        <w:rPr>
          <w:shd w:val="clear" w:color="auto" w:fill="FFFFFF"/>
        </w:rPr>
        <w:t xml:space="preserve"> dozděním, případně dobetonováním lze pouze u prostupu zděnou a betonovou konstrukcí potrubí třídy reakce na oheň A1 nebo A2 s trvalou náplní vody do vnějšího průměru maximálně 30mm, nebo jedná-li se o prostup jednoho samostatně vedeného kabelu elektroinstalace s vnějším průměrem kabelu do 20mm.</w:t>
      </w:r>
    </w:p>
    <w:p w:rsidR="00B0064A" w:rsidRPr="002D5ED8" w:rsidRDefault="00B0064A" w:rsidP="00CD0D12">
      <w:pPr>
        <w:tabs>
          <w:tab w:val="left" w:pos="567"/>
        </w:tabs>
        <w:ind w:left="709"/>
        <w:jc w:val="both"/>
        <w:rPr>
          <w:shd w:val="clear" w:color="auto" w:fill="FFFFFF"/>
        </w:rPr>
      </w:pPr>
    </w:p>
    <w:p w:rsidR="005E1FD7" w:rsidRPr="00FA3D6B" w:rsidRDefault="005E1FD7" w:rsidP="00517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jc w:val="both"/>
        <w:rPr>
          <w:shd w:val="clear" w:color="auto" w:fill="FFFFFF"/>
        </w:rPr>
      </w:pPr>
      <w:r w:rsidRPr="00FA3D6B">
        <w:rPr>
          <w:b/>
          <w:shd w:val="clear" w:color="auto" w:fill="FFFFFF"/>
        </w:rPr>
        <w:t xml:space="preserve">3.12. Stanovení požadavků pro hašení požáru a záchranné práce, rozmístění výstražných a bezpečnostních značek a tabulek vč. vyhodnocení nutnosti označení míst, na kterých se nachází věcné prostředky požární ochrany a požárně bezpečnostní zařízení  </w:t>
      </w:r>
      <w:r w:rsidRPr="00FA3D6B">
        <w:rPr>
          <w:shd w:val="clear" w:color="auto" w:fill="FFFFFF"/>
        </w:rPr>
        <w:t xml:space="preserve"> </w:t>
      </w:r>
    </w:p>
    <w:p w:rsidR="005E1FD7" w:rsidRPr="00FA3D6B" w:rsidRDefault="005E1FD7" w:rsidP="00FE2DAC">
      <w:pPr>
        <w:tabs>
          <w:tab w:val="left" w:pos="720"/>
        </w:tabs>
        <w:jc w:val="both"/>
        <w:rPr>
          <w:shd w:val="clear" w:color="auto" w:fill="FFFFFF"/>
        </w:rPr>
      </w:pPr>
    </w:p>
    <w:p w:rsidR="00C74C8E" w:rsidRPr="00342FF3" w:rsidRDefault="00C74C8E" w:rsidP="00C74C8E">
      <w:pPr>
        <w:jc w:val="both"/>
        <w:rPr>
          <w:u w:val="single"/>
          <w:shd w:val="clear" w:color="auto" w:fill="FFFFFF"/>
        </w:rPr>
      </w:pPr>
      <w:r w:rsidRPr="00342FF3">
        <w:rPr>
          <w:u w:val="single"/>
          <w:shd w:val="clear" w:color="auto" w:fill="FFFFFF"/>
        </w:rPr>
        <w:t>Přístupová komunikace</w:t>
      </w:r>
    </w:p>
    <w:p w:rsidR="00C74C8E" w:rsidRDefault="00C74C8E" w:rsidP="00C74C8E">
      <w:pPr>
        <w:jc w:val="both"/>
        <w:rPr>
          <w:shd w:val="clear" w:color="auto" w:fill="FFFFFF"/>
        </w:rPr>
      </w:pPr>
      <w:r w:rsidRPr="00342FF3">
        <w:rPr>
          <w:shd w:val="clear" w:color="auto" w:fill="FFFFFF"/>
        </w:rPr>
        <w:t xml:space="preserve">Místní komunikace </w:t>
      </w:r>
      <w:r>
        <w:rPr>
          <w:shd w:val="clear" w:color="auto" w:fill="FFFFFF"/>
        </w:rPr>
        <w:t xml:space="preserve">do areálu je napojena na </w:t>
      </w:r>
      <w:r w:rsidR="00C24418">
        <w:rPr>
          <w:shd w:val="clear" w:color="auto" w:fill="FFFFFF"/>
        </w:rPr>
        <w:t xml:space="preserve">ulici </w:t>
      </w:r>
      <w:proofErr w:type="spellStart"/>
      <w:r w:rsidR="00C24418">
        <w:rPr>
          <w:shd w:val="clear" w:color="auto" w:fill="FFFFFF"/>
        </w:rPr>
        <w:t>Bendlova</w:t>
      </w:r>
      <w:proofErr w:type="spellEnd"/>
      <w:r>
        <w:rPr>
          <w:shd w:val="clear" w:color="auto" w:fill="FFFFFF"/>
        </w:rPr>
        <w:t>. Komunikace</w:t>
      </w:r>
      <w:r w:rsidRPr="00342FF3">
        <w:rPr>
          <w:shd w:val="clear" w:color="auto" w:fill="FFFFFF"/>
        </w:rPr>
        <w:t xml:space="preserve"> splňuje požadavek čl. 1</w:t>
      </w:r>
      <w:r>
        <w:rPr>
          <w:shd w:val="clear" w:color="auto" w:fill="FFFFFF"/>
        </w:rPr>
        <w:t>2.2.2</w:t>
      </w:r>
      <w:r w:rsidRPr="00342FF3">
        <w:rPr>
          <w:shd w:val="clear" w:color="auto" w:fill="FFFFFF"/>
        </w:rPr>
        <w:t>. normy ČSN 73080</w:t>
      </w:r>
      <w:r w:rsidR="00C24418">
        <w:rPr>
          <w:shd w:val="clear" w:color="auto" w:fill="FFFFFF"/>
        </w:rPr>
        <w:t>2</w:t>
      </w:r>
      <w:r w:rsidRPr="00342FF3">
        <w:rPr>
          <w:shd w:val="clear" w:color="auto" w:fill="FFFFFF"/>
        </w:rPr>
        <w:t xml:space="preserve">. Přístupová komunikace a manipulační plochy vedou do vzdálenosti maximálně </w:t>
      </w:r>
      <w:r>
        <w:rPr>
          <w:shd w:val="clear" w:color="auto" w:fill="FFFFFF"/>
        </w:rPr>
        <w:t>2</w:t>
      </w:r>
      <w:r w:rsidRPr="00342FF3">
        <w:rPr>
          <w:shd w:val="clear" w:color="auto" w:fill="FFFFFF"/>
        </w:rPr>
        <w:t xml:space="preserve">0m do místa, kudy je předpokládáno vedení protipožárního zásahu. </w:t>
      </w:r>
    </w:p>
    <w:p w:rsidR="00C24418" w:rsidRPr="00342FF3" w:rsidRDefault="00C24418" w:rsidP="00C74C8E">
      <w:pPr>
        <w:jc w:val="both"/>
        <w:rPr>
          <w:shd w:val="clear" w:color="auto" w:fill="FFFFFF"/>
        </w:rPr>
      </w:pPr>
    </w:p>
    <w:p w:rsidR="00C74C8E" w:rsidRPr="00342FF3" w:rsidRDefault="00C74C8E" w:rsidP="00C74C8E">
      <w:pPr>
        <w:jc w:val="both"/>
        <w:rPr>
          <w:u w:val="single"/>
          <w:shd w:val="clear" w:color="auto" w:fill="FFFFFF"/>
        </w:rPr>
      </w:pPr>
      <w:r w:rsidRPr="00342FF3">
        <w:rPr>
          <w:u w:val="single"/>
          <w:shd w:val="clear" w:color="auto" w:fill="FFFFFF"/>
        </w:rPr>
        <w:t xml:space="preserve">Vjezdy a průjezdy </w:t>
      </w:r>
    </w:p>
    <w:p w:rsidR="00C74C8E" w:rsidRPr="00342FF3" w:rsidRDefault="00C74C8E" w:rsidP="00C74C8E">
      <w:pPr>
        <w:jc w:val="both"/>
        <w:rPr>
          <w:shd w:val="clear" w:color="auto" w:fill="FFFFFF"/>
        </w:rPr>
      </w:pPr>
      <w:r w:rsidRPr="00342FF3">
        <w:rPr>
          <w:shd w:val="clear" w:color="auto" w:fill="FFFFFF"/>
        </w:rPr>
        <w:t xml:space="preserve">Na </w:t>
      </w:r>
      <w:r>
        <w:rPr>
          <w:shd w:val="clear" w:color="auto" w:fill="FFFFFF"/>
        </w:rPr>
        <w:t xml:space="preserve">hlavním </w:t>
      </w:r>
      <w:r w:rsidR="003F4DC7">
        <w:rPr>
          <w:shd w:val="clear" w:color="auto" w:fill="FFFFFF"/>
        </w:rPr>
        <w:t>vjezdu do areálu není výškové ani šířkové omezení.</w:t>
      </w:r>
    </w:p>
    <w:p w:rsidR="00C74C8E" w:rsidRPr="00342FF3" w:rsidRDefault="00C74C8E" w:rsidP="00C74C8E">
      <w:pPr>
        <w:jc w:val="both"/>
        <w:rPr>
          <w:u w:val="single"/>
          <w:shd w:val="clear" w:color="auto" w:fill="FFFFFF"/>
        </w:rPr>
      </w:pPr>
      <w:r w:rsidRPr="00342FF3">
        <w:rPr>
          <w:u w:val="single"/>
          <w:shd w:val="clear" w:color="auto" w:fill="FFFFFF"/>
        </w:rPr>
        <w:t xml:space="preserve">Nástupní plochy </w:t>
      </w:r>
    </w:p>
    <w:p w:rsidR="00C74C8E" w:rsidRPr="00342FF3" w:rsidRDefault="00C74C8E" w:rsidP="00C74C8E">
      <w:pPr>
        <w:jc w:val="both"/>
        <w:rPr>
          <w:shd w:val="clear" w:color="auto" w:fill="FFFFFF"/>
        </w:rPr>
      </w:pPr>
      <w:r w:rsidRPr="00342FF3">
        <w:rPr>
          <w:shd w:val="clear" w:color="auto" w:fill="FFFFFF"/>
        </w:rPr>
        <w:t xml:space="preserve">Stavba je h = </w:t>
      </w:r>
      <w:r w:rsidR="00C24418">
        <w:rPr>
          <w:shd w:val="clear" w:color="auto" w:fill="FFFFFF"/>
        </w:rPr>
        <w:t>7</w:t>
      </w:r>
      <w:r w:rsidRPr="00342FF3">
        <w:rPr>
          <w:shd w:val="clear" w:color="auto" w:fill="FFFFFF"/>
        </w:rPr>
        <w:t>,</w:t>
      </w:r>
      <w:r w:rsidR="00C24418">
        <w:rPr>
          <w:shd w:val="clear" w:color="auto" w:fill="FFFFFF"/>
        </w:rPr>
        <w:t>74</w:t>
      </w:r>
      <w:r w:rsidRPr="00342FF3">
        <w:rPr>
          <w:shd w:val="clear" w:color="auto" w:fill="FFFFFF"/>
        </w:rPr>
        <w:t>m. Lze konstatovat, že v souladu s čl. 1</w:t>
      </w:r>
      <w:r>
        <w:rPr>
          <w:shd w:val="clear" w:color="auto" w:fill="FFFFFF"/>
        </w:rPr>
        <w:t>2</w:t>
      </w:r>
      <w:r w:rsidRPr="00342FF3">
        <w:rPr>
          <w:shd w:val="clear" w:color="auto" w:fill="FFFFFF"/>
        </w:rPr>
        <w:t>.4.4 bodu b) se nástupní plochy ve smyslu normy ČSN 73080</w:t>
      </w:r>
      <w:r>
        <w:rPr>
          <w:shd w:val="clear" w:color="auto" w:fill="FFFFFF"/>
        </w:rPr>
        <w:t>2</w:t>
      </w:r>
      <w:r w:rsidRPr="00342FF3">
        <w:rPr>
          <w:shd w:val="clear" w:color="auto" w:fill="FFFFFF"/>
        </w:rPr>
        <w:t xml:space="preserve"> nezřizují.  Pro nástup jednotek HZS je možno využít zpevněnou </w:t>
      </w:r>
      <w:r w:rsidR="003F4DC7">
        <w:rPr>
          <w:shd w:val="clear" w:color="auto" w:fill="FFFFFF"/>
        </w:rPr>
        <w:t>komunikaci před objektem.</w:t>
      </w:r>
    </w:p>
    <w:p w:rsidR="00C74C8E" w:rsidRPr="00342FF3" w:rsidRDefault="00C74C8E" w:rsidP="00C74C8E">
      <w:pPr>
        <w:jc w:val="both"/>
        <w:rPr>
          <w:shd w:val="clear" w:color="auto" w:fill="FFFFFF"/>
        </w:rPr>
      </w:pPr>
    </w:p>
    <w:p w:rsidR="00C74C8E" w:rsidRPr="00342FF3" w:rsidRDefault="00C74C8E" w:rsidP="00C74C8E">
      <w:pPr>
        <w:ind w:right="-1"/>
        <w:jc w:val="both"/>
        <w:rPr>
          <w:u w:val="single"/>
          <w:shd w:val="clear" w:color="auto" w:fill="FFFFFF"/>
        </w:rPr>
      </w:pPr>
      <w:r w:rsidRPr="00342FF3">
        <w:rPr>
          <w:u w:val="single"/>
          <w:shd w:val="clear" w:color="auto" w:fill="FFFFFF"/>
        </w:rPr>
        <w:t>Vnitřní zásahové cesty</w:t>
      </w:r>
    </w:p>
    <w:p w:rsidR="00C74C8E" w:rsidRPr="00342FF3" w:rsidRDefault="00C74C8E" w:rsidP="00C74C8E">
      <w:pPr>
        <w:ind w:right="-1"/>
        <w:jc w:val="both"/>
        <w:rPr>
          <w:shd w:val="clear" w:color="auto" w:fill="FFFFFF"/>
        </w:rPr>
      </w:pPr>
      <w:r w:rsidRPr="00342FF3">
        <w:rPr>
          <w:shd w:val="clear" w:color="auto" w:fill="FFFFFF"/>
        </w:rPr>
        <w:t>Vnitřní zásahové cesty nejsou řešeny.</w:t>
      </w:r>
      <w:r w:rsidRPr="00342FF3">
        <w:t xml:space="preserve"> Požární výška haly je h &lt; 22,5 m. V souladu s čl. 1</w:t>
      </w:r>
      <w:r>
        <w:t>2</w:t>
      </w:r>
      <w:r w:rsidRPr="00342FF3">
        <w:t>.5.1 ČSN 73 080</w:t>
      </w:r>
      <w:r>
        <w:t>2</w:t>
      </w:r>
      <w:r w:rsidRPr="00342FF3">
        <w:t xml:space="preserve"> se pro objekt nepožadují vnitřní zásahové cesty. </w:t>
      </w:r>
    </w:p>
    <w:p w:rsidR="0000570D" w:rsidRPr="0002690C" w:rsidRDefault="0000570D" w:rsidP="0000570D">
      <w:pPr>
        <w:ind w:left="567"/>
        <w:jc w:val="both"/>
        <w:rPr>
          <w:highlight w:val="yellow"/>
          <w:shd w:val="clear" w:color="auto" w:fill="FFFFFF"/>
        </w:rPr>
      </w:pPr>
    </w:p>
    <w:p w:rsidR="0000570D" w:rsidRPr="00742071" w:rsidRDefault="0000570D" w:rsidP="003F4DC7">
      <w:pPr>
        <w:jc w:val="both"/>
        <w:rPr>
          <w:shd w:val="clear" w:color="auto" w:fill="FFFFFF"/>
        </w:rPr>
      </w:pPr>
      <w:r w:rsidRPr="00742071">
        <w:rPr>
          <w:shd w:val="clear" w:color="auto" w:fill="FFFFFF"/>
        </w:rPr>
        <w:t xml:space="preserve">Zásahy se předpokládají v prvé řadě přes </w:t>
      </w:r>
      <w:r w:rsidR="003F4DC7" w:rsidRPr="00742071">
        <w:rPr>
          <w:shd w:val="clear" w:color="auto" w:fill="FFFFFF"/>
        </w:rPr>
        <w:t>vstup do laboratoře nebo přední vstup do kotelny</w:t>
      </w:r>
      <w:r w:rsidRPr="00742071">
        <w:rPr>
          <w:shd w:val="clear" w:color="auto" w:fill="FFFFFF"/>
        </w:rPr>
        <w:t>, kde budou umístěna rovněž tlačítk</w:t>
      </w:r>
      <w:r w:rsidR="003F4DC7" w:rsidRPr="00742071">
        <w:rPr>
          <w:shd w:val="clear" w:color="auto" w:fill="FFFFFF"/>
        </w:rPr>
        <w:t>o</w:t>
      </w:r>
      <w:r w:rsidRPr="00742071">
        <w:rPr>
          <w:shd w:val="clear" w:color="auto" w:fill="FFFFFF"/>
        </w:rPr>
        <w:t xml:space="preserve"> </w:t>
      </w:r>
      <w:proofErr w:type="spellStart"/>
      <w:r w:rsidRPr="00742071">
        <w:rPr>
          <w:shd w:val="clear" w:color="auto" w:fill="FFFFFF"/>
        </w:rPr>
        <w:t>Total</w:t>
      </w:r>
      <w:proofErr w:type="spellEnd"/>
      <w:r w:rsidRPr="00742071">
        <w:rPr>
          <w:shd w:val="clear" w:color="auto" w:fill="FFFFFF"/>
        </w:rPr>
        <w:t xml:space="preserve"> Stop, OPPO a </w:t>
      </w:r>
      <w:r w:rsidR="00742071" w:rsidRPr="00742071">
        <w:rPr>
          <w:shd w:val="clear" w:color="auto" w:fill="FFFFFF"/>
        </w:rPr>
        <w:t xml:space="preserve">u vstupu do laboratoře rovněž </w:t>
      </w:r>
      <w:r w:rsidRPr="00742071">
        <w:rPr>
          <w:shd w:val="clear" w:color="auto" w:fill="FFFFFF"/>
        </w:rPr>
        <w:t xml:space="preserve">podružné ovládací tablo EPS. Nad těmito zásahovými vstupy bude umístěn stroboskopický maják.  </w:t>
      </w:r>
      <w:r w:rsidR="00742071" w:rsidRPr="00742071">
        <w:rPr>
          <w:shd w:val="clear" w:color="auto" w:fill="FFFFFF"/>
        </w:rPr>
        <w:t>Pro vstup do objektu je nutné použít generální klíč.</w:t>
      </w:r>
    </w:p>
    <w:p w:rsidR="001C5010" w:rsidRDefault="001C5010" w:rsidP="00742071">
      <w:pPr>
        <w:ind w:right="-1"/>
        <w:jc w:val="both"/>
        <w:rPr>
          <w:u w:val="single"/>
          <w:shd w:val="clear" w:color="auto" w:fill="FFFFFF"/>
        </w:rPr>
      </w:pPr>
    </w:p>
    <w:p w:rsidR="0000570D" w:rsidRPr="00BF4055" w:rsidRDefault="0000570D" w:rsidP="00742071">
      <w:pPr>
        <w:ind w:right="-1"/>
        <w:jc w:val="both"/>
        <w:rPr>
          <w:u w:val="single"/>
          <w:shd w:val="clear" w:color="auto" w:fill="FFFFFF"/>
        </w:rPr>
      </w:pPr>
      <w:r w:rsidRPr="00BF4055">
        <w:rPr>
          <w:u w:val="single"/>
          <w:shd w:val="clear" w:color="auto" w:fill="FFFFFF"/>
        </w:rPr>
        <w:t>Vnější zásahové cesty</w:t>
      </w:r>
    </w:p>
    <w:p w:rsidR="0000570D" w:rsidRDefault="0000570D" w:rsidP="00742071">
      <w:pPr>
        <w:ind w:right="-1"/>
        <w:jc w:val="both"/>
        <w:rPr>
          <w:shd w:val="clear" w:color="auto" w:fill="FFFFFF"/>
        </w:rPr>
      </w:pPr>
      <w:r w:rsidRPr="00BF4055">
        <w:rPr>
          <w:shd w:val="clear" w:color="auto" w:fill="FFFFFF"/>
        </w:rPr>
        <w:t xml:space="preserve">Vzhledem k tomu, že se jedná o </w:t>
      </w:r>
      <w:r w:rsidR="00742071" w:rsidRPr="00BF4055">
        <w:rPr>
          <w:shd w:val="clear" w:color="auto" w:fill="FFFFFF"/>
        </w:rPr>
        <w:t>více</w:t>
      </w:r>
      <w:r w:rsidRPr="00BF4055">
        <w:rPr>
          <w:shd w:val="clear" w:color="auto" w:fill="FFFFFF"/>
        </w:rPr>
        <w:t>podlažní objekt, limit pro požadav</w:t>
      </w:r>
      <w:r w:rsidR="00742071" w:rsidRPr="00BF4055">
        <w:rPr>
          <w:shd w:val="clear" w:color="auto" w:fill="FFFFFF"/>
        </w:rPr>
        <w:t>ek vnějších zásahových cest je 1</w:t>
      </w:r>
      <w:r w:rsidRPr="00BF4055">
        <w:rPr>
          <w:shd w:val="clear" w:color="auto" w:fill="FFFFFF"/>
        </w:rPr>
        <w:t>00m</w:t>
      </w:r>
      <w:r w:rsidRPr="00BF4055">
        <w:rPr>
          <w:shd w:val="clear" w:color="auto" w:fill="FFFFFF"/>
          <w:vertAlign w:val="superscript"/>
        </w:rPr>
        <w:t>2</w:t>
      </w:r>
      <w:r w:rsidR="001A1B3E">
        <w:rPr>
          <w:shd w:val="clear" w:color="auto" w:fill="FFFFFF"/>
        </w:rPr>
        <w:t xml:space="preserve">. </w:t>
      </w:r>
      <w:proofErr w:type="gramStart"/>
      <w:r w:rsidR="001A1B3E">
        <w:rPr>
          <w:shd w:val="clear" w:color="auto" w:fill="FFFFFF"/>
        </w:rPr>
        <w:t xml:space="preserve">Objekt </w:t>
      </w:r>
      <w:r w:rsidRPr="00BF4055">
        <w:rPr>
          <w:shd w:val="clear" w:color="auto" w:fill="FFFFFF"/>
        </w:rPr>
        <w:t xml:space="preserve"> tento</w:t>
      </w:r>
      <w:proofErr w:type="gramEnd"/>
      <w:r w:rsidRPr="00BF4055">
        <w:rPr>
          <w:shd w:val="clear" w:color="auto" w:fill="FFFFFF"/>
        </w:rPr>
        <w:t xml:space="preserve"> požadavek čl. 1</w:t>
      </w:r>
      <w:r w:rsidR="00BF4055" w:rsidRPr="00BF4055">
        <w:rPr>
          <w:shd w:val="clear" w:color="auto" w:fill="FFFFFF"/>
        </w:rPr>
        <w:t>2</w:t>
      </w:r>
      <w:r w:rsidRPr="00BF4055">
        <w:rPr>
          <w:shd w:val="clear" w:color="auto" w:fill="FFFFFF"/>
        </w:rPr>
        <w:t>.</w:t>
      </w:r>
      <w:r w:rsidR="00BF4055" w:rsidRPr="00BF4055">
        <w:rPr>
          <w:shd w:val="clear" w:color="auto" w:fill="FFFFFF"/>
        </w:rPr>
        <w:t>6</w:t>
      </w:r>
      <w:r w:rsidRPr="00BF4055">
        <w:rPr>
          <w:shd w:val="clear" w:color="auto" w:fill="FFFFFF"/>
        </w:rPr>
        <w:t>.</w:t>
      </w:r>
      <w:r w:rsidR="00BF4055" w:rsidRPr="00BF4055">
        <w:rPr>
          <w:shd w:val="clear" w:color="auto" w:fill="FFFFFF"/>
        </w:rPr>
        <w:t>2</w:t>
      </w:r>
      <w:r w:rsidRPr="00BF4055">
        <w:rPr>
          <w:shd w:val="clear" w:color="auto" w:fill="FFFFFF"/>
        </w:rPr>
        <w:t>. ČSN 73080</w:t>
      </w:r>
      <w:r w:rsidR="00BF4055" w:rsidRPr="00BF4055">
        <w:rPr>
          <w:shd w:val="clear" w:color="auto" w:fill="FFFFFF"/>
        </w:rPr>
        <w:t>2</w:t>
      </w:r>
      <w:r w:rsidRPr="00BF4055">
        <w:rPr>
          <w:shd w:val="clear" w:color="auto" w:fill="FFFFFF"/>
        </w:rPr>
        <w:t xml:space="preserve"> přesahuj</w:t>
      </w:r>
      <w:r w:rsidR="00FF43FF" w:rsidRPr="00BF4055">
        <w:rPr>
          <w:shd w:val="clear" w:color="auto" w:fill="FFFFFF"/>
        </w:rPr>
        <w:t>e</w:t>
      </w:r>
      <w:r w:rsidR="001A1B3E">
        <w:rPr>
          <w:shd w:val="clear" w:color="auto" w:fill="FFFFFF"/>
        </w:rPr>
        <w:t>, ale požární výška objektu není vyšší než 9,0m</w:t>
      </w:r>
      <w:r w:rsidRPr="00BF4055">
        <w:rPr>
          <w:shd w:val="clear" w:color="auto" w:fill="FFFFFF"/>
        </w:rPr>
        <w:t xml:space="preserve">. Proto </w:t>
      </w:r>
      <w:r w:rsidR="001A1B3E">
        <w:rPr>
          <w:shd w:val="clear" w:color="auto" w:fill="FFFFFF"/>
        </w:rPr>
        <w:t>ne</w:t>
      </w:r>
      <w:r w:rsidRPr="00BF4055">
        <w:rPr>
          <w:shd w:val="clear" w:color="auto" w:fill="FFFFFF"/>
        </w:rPr>
        <w:t>musí být vnější zásahové cesty zřízeny.</w:t>
      </w:r>
      <w:r w:rsidR="00BF4055">
        <w:rPr>
          <w:shd w:val="clear" w:color="auto" w:fill="FFFFFF"/>
        </w:rPr>
        <w:t xml:space="preserve"> </w:t>
      </w:r>
    </w:p>
    <w:p w:rsidR="001A1B3E" w:rsidRPr="00BF4055" w:rsidRDefault="001A1B3E" w:rsidP="00742071">
      <w:pPr>
        <w:ind w:right="-1"/>
        <w:jc w:val="both"/>
        <w:rPr>
          <w:shd w:val="clear" w:color="auto" w:fill="FFFFFF"/>
        </w:rPr>
      </w:pPr>
      <w:r>
        <w:rPr>
          <w:shd w:val="clear" w:color="auto" w:fill="FFFFFF"/>
        </w:rPr>
        <w:t>Přístup na střechu je rovněž pro případ potřeby i vnitřním schodištěm.</w:t>
      </w:r>
    </w:p>
    <w:p w:rsidR="005E1FD7" w:rsidRPr="00634053" w:rsidRDefault="005E1FD7" w:rsidP="00742071">
      <w:pPr>
        <w:jc w:val="both"/>
        <w:rPr>
          <w:u w:val="single"/>
          <w:shd w:val="clear" w:color="auto" w:fill="FFFFFF"/>
        </w:rPr>
      </w:pPr>
      <w:r w:rsidRPr="00634053">
        <w:rPr>
          <w:u w:val="single"/>
          <w:shd w:val="clear" w:color="auto" w:fill="FFFFFF"/>
        </w:rPr>
        <w:lastRenderedPageBreak/>
        <w:t>Rozmístění značek a tabulek</w:t>
      </w:r>
    </w:p>
    <w:p w:rsidR="005E1FD7" w:rsidRPr="00634053" w:rsidRDefault="005E1FD7" w:rsidP="00742071">
      <w:pPr>
        <w:jc w:val="both"/>
        <w:rPr>
          <w:shd w:val="clear" w:color="auto" w:fill="FFFFFF"/>
        </w:rPr>
      </w:pPr>
      <w:r w:rsidRPr="00634053">
        <w:rPr>
          <w:shd w:val="clear" w:color="auto" w:fill="FFFFFF"/>
        </w:rPr>
        <w:t>Hlavní uzávěr plynu je umístěn v samostatném objektu přistavěném k štítové stěně</w:t>
      </w:r>
      <w:r w:rsidR="00634053" w:rsidRPr="00634053">
        <w:rPr>
          <w:shd w:val="clear" w:color="auto" w:fill="FFFFFF"/>
        </w:rPr>
        <w:t xml:space="preserve"> objektu</w:t>
      </w:r>
      <w:r w:rsidRPr="00634053">
        <w:rPr>
          <w:shd w:val="clear" w:color="auto" w:fill="FFFFFF"/>
        </w:rPr>
        <w:t>.</w:t>
      </w:r>
    </w:p>
    <w:p w:rsidR="005E1FD7" w:rsidRPr="00634053" w:rsidRDefault="005E1FD7" w:rsidP="00742071">
      <w:pPr>
        <w:jc w:val="both"/>
        <w:rPr>
          <w:shd w:val="clear" w:color="auto" w:fill="FFFFFF"/>
        </w:rPr>
      </w:pPr>
      <w:r w:rsidRPr="00634053">
        <w:rPr>
          <w:shd w:val="clear" w:color="auto" w:fill="FFFFFF"/>
        </w:rPr>
        <w:t>Hlavní uzávěr vody a plynu musí být označeny odpovídajícími tabulkami. Stejně i umístění hlavního vypínače elektrické energie musí být označeno. Odpovídajícími značkami nebo tabulkami budou označena i těsnění prostupů požárně dělícími konstrukcemi.</w:t>
      </w:r>
    </w:p>
    <w:p w:rsidR="005E1FD7" w:rsidRPr="00634053" w:rsidRDefault="005E1FD7" w:rsidP="00742071">
      <w:pPr>
        <w:jc w:val="both"/>
        <w:rPr>
          <w:shd w:val="clear" w:color="auto" w:fill="FFFFFF"/>
        </w:rPr>
      </w:pPr>
    </w:p>
    <w:p w:rsidR="005E1FD7" w:rsidRPr="00634053" w:rsidRDefault="005E1FD7" w:rsidP="00742071">
      <w:pPr>
        <w:jc w:val="both"/>
        <w:rPr>
          <w:shd w:val="clear" w:color="auto" w:fill="FFFFFF"/>
        </w:rPr>
      </w:pPr>
      <w:r w:rsidRPr="00634053">
        <w:rPr>
          <w:shd w:val="clear" w:color="auto" w:fill="FFFFFF"/>
        </w:rPr>
        <w:t>Umístění přenosných hasicích přístrojů je třeba rovněž označit odpovídajícími značkami.</w:t>
      </w:r>
    </w:p>
    <w:p w:rsidR="005E1FD7" w:rsidRPr="00634053" w:rsidRDefault="005E1FD7" w:rsidP="00742071">
      <w:pPr>
        <w:jc w:val="both"/>
        <w:rPr>
          <w:shd w:val="clear" w:color="auto" w:fill="FFFFFF"/>
        </w:rPr>
      </w:pPr>
    </w:p>
    <w:p w:rsidR="005E1FD7" w:rsidRPr="00634053" w:rsidRDefault="005E1FD7" w:rsidP="00742071">
      <w:pPr>
        <w:jc w:val="both"/>
        <w:rPr>
          <w:shd w:val="clear" w:color="auto" w:fill="FFFFFF"/>
        </w:rPr>
      </w:pPr>
      <w:r w:rsidRPr="00634053">
        <w:rPr>
          <w:shd w:val="clear" w:color="auto" w:fill="FFFFFF"/>
        </w:rPr>
        <w:t>Dle Vyhlášky č. 23/2008, § 10, odst. 4 – únikové cesty budou vybaveny bezpečnostními značkami, tabulkami a texty s bezpečnostním sdělením za účelem a v rozsahu nezbytném pro usnadnění evakuace osob.</w:t>
      </w:r>
    </w:p>
    <w:p w:rsidR="005E1FD7" w:rsidRPr="00634053" w:rsidRDefault="005E1FD7" w:rsidP="00742071">
      <w:pPr>
        <w:jc w:val="both"/>
        <w:rPr>
          <w:shd w:val="clear" w:color="auto" w:fill="FFFFFF"/>
        </w:rPr>
      </w:pPr>
    </w:p>
    <w:p w:rsidR="005E1FD7" w:rsidRPr="00C74C8E" w:rsidRDefault="005E1FD7" w:rsidP="00742071">
      <w:pPr>
        <w:jc w:val="both"/>
        <w:rPr>
          <w:b/>
          <w:shd w:val="clear" w:color="auto" w:fill="FFFFFF"/>
        </w:rPr>
      </w:pPr>
      <w:r w:rsidRPr="00C74C8E">
        <w:rPr>
          <w:shd w:val="clear" w:color="auto" w:fill="FFFFFF"/>
        </w:rPr>
        <w:t>Dle ČSN 73 080</w:t>
      </w:r>
      <w:r w:rsidR="00C74C8E" w:rsidRPr="00C74C8E">
        <w:rPr>
          <w:shd w:val="clear" w:color="auto" w:fill="FFFFFF"/>
        </w:rPr>
        <w:t>2</w:t>
      </w:r>
      <w:r w:rsidR="00C74C8E">
        <w:rPr>
          <w:shd w:val="clear" w:color="auto" w:fill="FFFFFF"/>
        </w:rPr>
        <w:t>, čl. 9</w:t>
      </w:r>
      <w:r w:rsidRPr="00C74C8E">
        <w:rPr>
          <w:shd w:val="clear" w:color="auto" w:fill="FFFFFF"/>
        </w:rPr>
        <w:t>.1</w:t>
      </w:r>
      <w:r w:rsidR="00C74C8E">
        <w:rPr>
          <w:shd w:val="clear" w:color="auto" w:fill="FFFFFF"/>
        </w:rPr>
        <w:t>6</w:t>
      </w:r>
      <w:r w:rsidRPr="00C74C8E">
        <w:rPr>
          <w:shd w:val="clear" w:color="auto" w:fill="FFFFFF"/>
        </w:rPr>
        <w:t xml:space="preserve"> - v objektech, kde východ na volné prostranství není přímo viditelný, musí se směr úniku zřetelně označit podle ČSN ISO 3864. V místech se sníženou viditelností se doporučuje doplnit značení směru úniku </w:t>
      </w:r>
      <w:r w:rsidRPr="00C74C8E">
        <w:rPr>
          <w:b/>
          <w:shd w:val="clear" w:color="auto" w:fill="FFFFFF"/>
        </w:rPr>
        <w:t>značkami ze svítících barev</w:t>
      </w:r>
      <w:r w:rsidR="0000570D" w:rsidRPr="00C74C8E">
        <w:rPr>
          <w:shd w:val="clear" w:color="auto" w:fill="FFFFFF"/>
        </w:rPr>
        <w:t xml:space="preserve">, </w:t>
      </w:r>
      <w:r w:rsidRPr="00C74C8E">
        <w:rPr>
          <w:shd w:val="clear" w:color="auto" w:fill="FFFFFF"/>
        </w:rPr>
        <w:t xml:space="preserve">s vnitřním zdrojem světla nebo jinou obdobnou úpravou. </w:t>
      </w:r>
    </w:p>
    <w:p w:rsidR="005E1FD7" w:rsidRPr="00C74C8E" w:rsidRDefault="005E1FD7" w:rsidP="00742071">
      <w:pPr>
        <w:jc w:val="both"/>
        <w:rPr>
          <w:b/>
          <w:shd w:val="clear" w:color="auto" w:fill="FFFFFF"/>
        </w:rPr>
      </w:pPr>
    </w:p>
    <w:p w:rsidR="005E1FD7" w:rsidRDefault="005E1FD7" w:rsidP="00742071">
      <w:pPr>
        <w:jc w:val="both"/>
        <w:rPr>
          <w:shd w:val="clear" w:color="auto" w:fill="FFFFFF"/>
        </w:rPr>
      </w:pPr>
      <w:r w:rsidRPr="00C74C8E">
        <w:rPr>
          <w:shd w:val="clear" w:color="auto" w:fill="FFFFFF"/>
        </w:rPr>
        <w:t>Toto bezpečnostní značení bude umístěno zejména tam, kde se mění směr úniku, kde dochází ke křížení komunikací a při jakékoli změně výškové úrovně úniku.</w:t>
      </w:r>
      <w:r w:rsidRPr="00FA3D6B">
        <w:rPr>
          <w:shd w:val="clear" w:color="auto" w:fill="FFFFFF"/>
        </w:rPr>
        <w:t xml:space="preserve"> </w:t>
      </w:r>
    </w:p>
    <w:p w:rsidR="00BF1C5D" w:rsidRDefault="00BF1C5D" w:rsidP="00FE2DAC">
      <w:pPr>
        <w:jc w:val="both"/>
        <w:rPr>
          <w:shd w:val="clear" w:color="auto" w:fill="FFFFFF"/>
        </w:rPr>
      </w:pPr>
    </w:p>
    <w:p w:rsidR="005E1FD7" w:rsidRPr="00517AC0" w:rsidRDefault="005E1FD7" w:rsidP="00517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rPr>
          <w:b/>
          <w:bCs/>
        </w:rPr>
      </w:pPr>
      <w:r w:rsidRPr="00517AC0">
        <w:rPr>
          <w:b/>
          <w:bCs/>
        </w:rPr>
        <w:t>4. Závěr</w:t>
      </w:r>
    </w:p>
    <w:p w:rsidR="005E1FD7" w:rsidRPr="00FA3D6B" w:rsidRDefault="005E1FD7" w:rsidP="00FE2DAC">
      <w:pPr>
        <w:autoSpaceDE w:val="0"/>
        <w:autoSpaceDN w:val="0"/>
        <w:adjustRightInd w:val="0"/>
        <w:jc w:val="both"/>
      </w:pPr>
    </w:p>
    <w:p w:rsidR="005E1FD7" w:rsidRPr="00FA3D6B" w:rsidRDefault="005E1FD7" w:rsidP="0002690C">
      <w:pPr>
        <w:jc w:val="both"/>
        <w:rPr>
          <w:rFonts w:ascii="Arial" w:hAnsi="Arial" w:cs="Arial"/>
        </w:rPr>
      </w:pPr>
      <w:r w:rsidRPr="00FA3D6B">
        <w:t>Řešení požární bezpe</w:t>
      </w:r>
      <w:r w:rsidRPr="00FA3D6B">
        <w:rPr>
          <w:rFonts w:ascii="TTE1C38590t00" w:hAnsi="TTE1C38590t00" w:cs="TTE1C38590t00"/>
        </w:rPr>
        <w:t>č</w:t>
      </w:r>
      <w:r w:rsidRPr="00FA3D6B">
        <w:t>nosti tohoto objektu akce „</w:t>
      </w:r>
      <w:r w:rsidR="0002690C" w:rsidRPr="0002690C">
        <w:rPr>
          <w:b/>
        </w:rPr>
        <w:t xml:space="preserve">Technická univerzita Liberec – Laboratoř KEZ </w:t>
      </w:r>
      <w:r w:rsidR="0002690C">
        <w:rPr>
          <w:b/>
        </w:rPr>
        <w:t xml:space="preserve">, </w:t>
      </w:r>
      <w:r w:rsidR="0002690C" w:rsidRPr="0002690C">
        <w:rPr>
          <w:b/>
        </w:rPr>
        <w:t xml:space="preserve">SO-01 Laboratoř </w:t>
      </w:r>
      <w:proofErr w:type="gramStart"/>
      <w:r w:rsidR="0002690C" w:rsidRPr="0002690C">
        <w:rPr>
          <w:b/>
        </w:rPr>
        <w:t>KEZ</w:t>
      </w:r>
      <w:r w:rsidRPr="00FA3D6B">
        <w:rPr>
          <w:b/>
        </w:rPr>
        <w:t>“</w:t>
      </w:r>
      <w:r w:rsidR="0002690C">
        <w:rPr>
          <w:b/>
        </w:rPr>
        <w:t xml:space="preserve"> </w:t>
      </w:r>
      <w:r w:rsidRPr="00FA3D6B">
        <w:rPr>
          <w:b/>
        </w:rPr>
        <w:t xml:space="preserve"> </w:t>
      </w:r>
      <w:r w:rsidRPr="00FA3D6B">
        <w:t>bylo</w:t>
      </w:r>
      <w:proofErr w:type="gramEnd"/>
      <w:r w:rsidRPr="00FA3D6B">
        <w:t xml:space="preserve"> provedeno dle platných ČSN z oboru požární </w:t>
      </w:r>
      <w:r w:rsidR="0002690C">
        <w:t>b</w:t>
      </w:r>
      <w:r w:rsidRPr="00FA3D6B">
        <w:t xml:space="preserve">ezpečnosti staveb. V rámci </w:t>
      </w:r>
      <w:r w:rsidRPr="00FA3D6B">
        <w:rPr>
          <w:rFonts w:ascii="TTE1C38590t00" w:hAnsi="TTE1C38590t00" w:cs="TTE1C38590t00"/>
        </w:rPr>
        <w:t>ř</w:t>
      </w:r>
      <w:r w:rsidRPr="00FA3D6B">
        <w:t>ešení protipožárního zabezpečení byly plně</w:t>
      </w:r>
      <w:r w:rsidRPr="00FA3D6B">
        <w:rPr>
          <w:rFonts w:ascii="TTE1C38590t00" w:hAnsi="TTE1C38590t00" w:cs="TTE1C38590t00"/>
        </w:rPr>
        <w:t xml:space="preserve"> </w:t>
      </w:r>
      <w:r w:rsidRPr="00FA3D6B">
        <w:t xml:space="preserve">respektovány platné </w:t>
      </w:r>
      <w:r>
        <w:t>Č</w:t>
      </w:r>
      <w:r w:rsidRPr="00FA3D6B">
        <w:t>SN a související předpisy z oboru požární bezpe</w:t>
      </w:r>
      <w:r w:rsidRPr="00FA3D6B">
        <w:rPr>
          <w:rFonts w:ascii="TTE1C38590t00" w:hAnsi="TTE1C38590t00" w:cs="TTE1C38590t00"/>
        </w:rPr>
        <w:t>č</w:t>
      </w:r>
      <w:r w:rsidRPr="00FA3D6B">
        <w:t>nosti staveb.</w:t>
      </w:r>
    </w:p>
    <w:p w:rsidR="005E1FD7" w:rsidRDefault="005E1FD7" w:rsidP="0002690C">
      <w:pPr>
        <w:jc w:val="both"/>
        <w:rPr>
          <w:rFonts w:ascii="Arial" w:hAnsi="Arial" w:cs="Arial"/>
        </w:rPr>
      </w:pPr>
    </w:p>
    <w:p w:rsidR="0000570D" w:rsidRDefault="0000570D" w:rsidP="0000570D">
      <w:pPr>
        <w:jc w:val="both"/>
      </w:pPr>
      <w:r>
        <w:t>V případě jakýchkoliv změn oproti tomuto projektu či v případě jakýchkoliv pochybností nutno řešit požární bezpečnost stavby v součinnosti s projektantem požárního zabezpečení stavby.</w:t>
      </w:r>
    </w:p>
    <w:p w:rsidR="0000570D" w:rsidRDefault="0000570D" w:rsidP="0000570D">
      <w:pPr>
        <w:jc w:val="both"/>
      </w:pPr>
      <w:r>
        <w:t>Stavba vyhoví všem předpisům v oblasti požární bezpečnosti za respektování zejména těchto požadavků:</w:t>
      </w:r>
    </w:p>
    <w:p w:rsidR="0000570D" w:rsidRDefault="0000570D" w:rsidP="0000570D">
      <w:pPr>
        <w:jc w:val="both"/>
      </w:pPr>
    </w:p>
    <w:p w:rsidR="0000570D" w:rsidRDefault="0000570D" w:rsidP="0000570D">
      <w:pPr>
        <w:pStyle w:val="Odstavecseseznamem"/>
        <w:numPr>
          <w:ilvl w:val="0"/>
          <w:numId w:val="35"/>
        </w:numPr>
        <w:ind w:left="567" w:hanging="283"/>
        <w:jc w:val="both"/>
      </w:pPr>
      <w:r>
        <w:t xml:space="preserve">Předložení dokladů v souladu se zákonem č. 22/1997 Sb. a vyhlášky </w:t>
      </w:r>
      <w:proofErr w:type="gramStart"/>
      <w:r>
        <w:t>MV                               č.</w:t>
      </w:r>
      <w:proofErr w:type="gramEnd"/>
      <w:r>
        <w:t xml:space="preserve"> 246/2001Sb. na všechny použité stavební prvky a konstrukce.</w:t>
      </w:r>
    </w:p>
    <w:p w:rsidR="0000570D" w:rsidRDefault="0000570D" w:rsidP="0000570D">
      <w:pPr>
        <w:pStyle w:val="Odstavecseseznamem"/>
        <w:numPr>
          <w:ilvl w:val="0"/>
          <w:numId w:val="35"/>
        </w:numPr>
        <w:ind w:left="567" w:hanging="283"/>
        <w:jc w:val="both"/>
      </w:pPr>
      <w:r>
        <w:t>Doklady o způsobilosti a provozuschopnosti zařízení a požárně bezpečnostních zařízení v souladu s vyhláškou MV č. 246/2001 Sb.</w:t>
      </w:r>
    </w:p>
    <w:p w:rsidR="0000570D" w:rsidRDefault="0000570D" w:rsidP="00CF3404">
      <w:pPr>
        <w:jc w:val="both"/>
        <w:rPr>
          <w:rFonts w:ascii="Arial" w:hAnsi="Arial" w:cs="Arial"/>
        </w:rPr>
      </w:pPr>
    </w:p>
    <w:p w:rsidR="00044F1F" w:rsidRPr="00FA3D6B" w:rsidRDefault="00044F1F" w:rsidP="00CF3404">
      <w:pPr>
        <w:jc w:val="both"/>
        <w:rPr>
          <w:rFonts w:ascii="Arial" w:hAnsi="Arial" w:cs="Arial"/>
        </w:rPr>
      </w:pPr>
    </w:p>
    <w:p w:rsidR="005E1FD7" w:rsidRPr="00FA3D6B" w:rsidRDefault="005E1FD7" w:rsidP="00445546">
      <w:r w:rsidRPr="00FA3D6B">
        <w:t xml:space="preserve">V Turnově </w:t>
      </w:r>
      <w:proofErr w:type="gramStart"/>
      <w:r w:rsidR="009A2C9A">
        <w:t>19</w:t>
      </w:r>
      <w:r w:rsidRPr="00FA3D6B">
        <w:t>.</w:t>
      </w:r>
      <w:r w:rsidR="00B406A5">
        <w:t>2</w:t>
      </w:r>
      <w:r w:rsidRPr="00FA3D6B">
        <w:t>.20</w:t>
      </w:r>
      <w:r w:rsidR="0002690C">
        <w:t>20</w:t>
      </w:r>
      <w:proofErr w:type="gramEnd"/>
      <w:r w:rsidRPr="00FA3D6B">
        <w:tab/>
      </w:r>
      <w:r w:rsidRPr="00FA3D6B">
        <w:tab/>
      </w:r>
      <w:r w:rsidRPr="00FA3D6B">
        <w:tab/>
      </w:r>
      <w:r w:rsidRPr="00FA3D6B">
        <w:tab/>
      </w:r>
      <w:r w:rsidRPr="00FA3D6B">
        <w:tab/>
      </w:r>
      <w:r w:rsidRPr="00FA3D6B">
        <w:tab/>
      </w:r>
      <w:r w:rsidR="00C42ED8">
        <w:t xml:space="preserve">              </w:t>
      </w:r>
      <w:r w:rsidRPr="00FA3D6B">
        <w:t xml:space="preserve">Ing. Stanislav </w:t>
      </w:r>
      <w:proofErr w:type="spellStart"/>
      <w:r w:rsidRPr="00FA3D6B">
        <w:t>Šéfr</w:t>
      </w:r>
      <w:proofErr w:type="spellEnd"/>
    </w:p>
    <w:sectPr w:rsidR="005E1FD7" w:rsidRPr="00FA3D6B" w:rsidSect="008A63C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62B" w:rsidRDefault="0022762B">
      <w:r>
        <w:separator/>
      </w:r>
    </w:p>
  </w:endnote>
  <w:endnote w:type="continuationSeparator" w:id="0">
    <w:p w:rsidR="0022762B" w:rsidRDefault="0022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TE1C3859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2B" w:rsidRDefault="0022762B" w:rsidP="00B81AE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62B" w:rsidRDefault="0022762B" w:rsidP="0004609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2B" w:rsidRDefault="0022762B" w:rsidP="00B81AE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63709">
      <w:rPr>
        <w:rStyle w:val="slostrnky"/>
        <w:noProof/>
      </w:rPr>
      <w:t>14</w:t>
    </w:r>
    <w:r>
      <w:rPr>
        <w:rStyle w:val="slostrnky"/>
      </w:rPr>
      <w:fldChar w:fldCharType="end"/>
    </w:r>
  </w:p>
  <w:p w:rsidR="0022762B" w:rsidRDefault="0022762B" w:rsidP="00046095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62B" w:rsidRDefault="0022762B">
      <w:r>
        <w:separator/>
      </w:r>
    </w:p>
  </w:footnote>
  <w:footnote w:type="continuationSeparator" w:id="0">
    <w:p w:rsidR="0022762B" w:rsidRDefault="0022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3EEBF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E56EAA"/>
    <w:multiLevelType w:val="hybridMultilevel"/>
    <w:tmpl w:val="6C128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876A3"/>
    <w:multiLevelType w:val="hybridMultilevel"/>
    <w:tmpl w:val="3E90A36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8BC4700"/>
    <w:multiLevelType w:val="hybridMultilevel"/>
    <w:tmpl w:val="CF04806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9430AE5"/>
    <w:multiLevelType w:val="hybridMultilevel"/>
    <w:tmpl w:val="EB888742"/>
    <w:lvl w:ilvl="0" w:tplc="04050017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1B62E6"/>
    <w:multiLevelType w:val="hybridMultilevel"/>
    <w:tmpl w:val="2F24D2A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15734E"/>
    <w:multiLevelType w:val="hybridMultilevel"/>
    <w:tmpl w:val="1AD025B6"/>
    <w:lvl w:ilvl="0" w:tplc="040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2F1A57"/>
    <w:multiLevelType w:val="hybridMultilevel"/>
    <w:tmpl w:val="6AE09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C14F8"/>
    <w:multiLevelType w:val="hybridMultilevel"/>
    <w:tmpl w:val="654E0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9531D"/>
    <w:multiLevelType w:val="hybridMultilevel"/>
    <w:tmpl w:val="85848558"/>
    <w:lvl w:ilvl="0" w:tplc="7520BCC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>
    <w:nsid w:val="2D1E1FDB"/>
    <w:multiLevelType w:val="hybridMultilevel"/>
    <w:tmpl w:val="2A2400AE"/>
    <w:lvl w:ilvl="0" w:tplc="4FCA5B18">
      <w:start w:val="45"/>
      <w:numFmt w:val="bullet"/>
      <w:lvlText w:val="–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1">
    <w:nsid w:val="2EC62BF9"/>
    <w:multiLevelType w:val="multilevel"/>
    <w:tmpl w:val="60ECCE7A"/>
    <w:lvl w:ilvl="0">
      <w:start w:val="3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840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331A18CF"/>
    <w:multiLevelType w:val="hybridMultilevel"/>
    <w:tmpl w:val="DC2AE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9718CE"/>
    <w:multiLevelType w:val="hybridMultilevel"/>
    <w:tmpl w:val="51C2016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35BE0B5F"/>
    <w:multiLevelType w:val="hybridMultilevel"/>
    <w:tmpl w:val="EC04D918"/>
    <w:lvl w:ilvl="0" w:tplc="64E2AF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005C09"/>
    <w:multiLevelType w:val="hybridMultilevel"/>
    <w:tmpl w:val="08AAE504"/>
    <w:lvl w:ilvl="0" w:tplc="DBDC1C9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D65844"/>
    <w:multiLevelType w:val="hybridMultilevel"/>
    <w:tmpl w:val="275699CE"/>
    <w:lvl w:ilvl="0" w:tplc="82AA277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3B590524"/>
    <w:multiLevelType w:val="hybridMultilevel"/>
    <w:tmpl w:val="BAA6E7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BB37028"/>
    <w:multiLevelType w:val="hybridMultilevel"/>
    <w:tmpl w:val="5720CC06"/>
    <w:lvl w:ilvl="0" w:tplc="040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D691C18"/>
    <w:multiLevelType w:val="hybridMultilevel"/>
    <w:tmpl w:val="6A36274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5D45ED6">
      <w:start w:val="1"/>
      <w:numFmt w:val="bullet"/>
      <w:pStyle w:val="Seznamsodrkami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F2E7A26"/>
    <w:multiLevelType w:val="hybridMultilevel"/>
    <w:tmpl w:val="BC708C3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>
    <w:nsid w:val="406764F0"/>
    <w:multiLevelType w:val="hybridMultilevel"/>
    <w:tmpl w:val="23422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13783"/>
    <w:multiLevelType w:val="hybridMultilevel"/>
    <w:tmpl w:val="4BDC9B2E"/>
    <w:lvl w:ilvl="0" w:tplc="978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ED439F"/>
    <w:multiLevelType w:val="hybridMultilevel"/>
    <w:tmpl w:val="24B827F2"/>
    <w:lvl w:ilvl="0" w:tplc="F1ACF4E2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4">
    <w:nsid w:val="50091E59"/>
    <w:multiLevelType w:val="hybridMultilevel"/>
    <w:tmpl w:val="8780D9CE"/>
    <w:lvl w:ilvl="0" w:tplc="1CFE9FCA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53693642"/>
    <w:multiLevelType w:val="hybridMultilevel"/>
    <w:tmpl w:val="7564F0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55E74BDB"/>
    <w:multiLevelType w:val="hybridMultilevel"/>
    <w:tmpl w:val="BF50E96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>
    <w:nsid w:val="5ABB0427"/>
    <w:multiLevelType w:val="hybridMultilevel"/>
    <w:tmpl w:val="C3D44624"/>
    <w:lvl w:ilvl="0" w:tplc="2FC8842A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8">
    <w:nsid w:val="66410E6A"/>
    <w:multiLevelType w:val="hybridMultilevel"/>
    <w:tmpl w:val="5F7A4CB2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26CCBCAE">
      <w:numFmt w:val="bullet"/>
      <w:lvlText w:val="-"/>
      <w:lvlJc w:val="left"/>
      <w:pPr>
        <w:ind w:left="498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9">
    <w:nsid w:val="673E035F"/>
    <w:multiLevelType w:val="hybridMultilevel"/>
    <w:tmpl w:val="8A6254BE"/>
    <w:lvl w:ilvl="0" w:tplc="6E4A7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1E00D2"/>
    <w:multiLevelType w:val="hybridMultilevel"/>
    <w:tmpl w:val="F5A0A494"/>
    <w:lvl w:ilvl="0" w:tplc="64A8F8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6D3A07E2"/>
    <w:multiLevelType w:val="hybridMultilevel"/>
    <w:tmpl w:val="B36E23CE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2">
    <w:nsid w:val="70CB6503"/>
    <w:multiLevelType w:val="hybridMultilevel"/>
    <w:tmpl w:val="F728657A"/>
    <w:lvl w:ilvl="0" w:tplc="F35E208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73BA6B28"/>
    <w:multiLevelType w:val="multilevel"/>
    <w:tmpl w:val="79B82060"/>
    <w:lvl w:ilvl="0">
      <w:start w:val="3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960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0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cs="Times New Roman" w:hint="default"/>
      </w:rPr>
    </w:lvl>
  </w:abstractNum>
  <w:abstractNum w:abstractNumId="34">
    <w:nsid w:val="74105EDA"/>
    <w:multiLevelType w:val="hybridMultilevel"/>
    <w:tmpl w:val="457063C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6C24CCD"/>
    <w:multiLevelType w:val="hybridMultilevel"/>
    <w:tmpl w:val="5AB2C1DC"/>
    <w:lvl w:ilvl="0" w:tplc="7520BCC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B74552C"/>
    <w:multiLevelType w:val="singleLevel"/>
    <w:tmpl w:val="93B038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F2A44F8"/>
    <w:multiLevelType w:val="hybridMultilevel"/>
    <w:tmpl w:val="4E0805CE"/>
    <w:lvl w:ilvl="0" w:tplc="04050005">
      <w:start w:val="1"/>
      <w:numFmt w:val="bullet"/>
      <w:lvlText w:val=""/>
      <w:lvlJc w:val="left"/>
      <w:pPr>
        <w:ind w:left="930" w:hanging="5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E2661D"/>
    <w:multiLevelType w:val="hybridMultilevel"/>
    <w:tmpl w:val="4C62AA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1201B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DDE498C">
      <w:start w:val="1"/>
      <w:numFmt w:val="decimal"/>
      <w:lvlText w:val="%4)"/>
      <w:lvlJc w:val="left"/>
      <w:pPr>
        <w:tabs>
          <w:tab w:val="num" w:pos="3510"/>
        </w:tabs>
        <w:ind w:left="3510" w:hanging="990"/>
      </w:pPr>
      <w:rPr>
        <w:rFonts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18"/>
  </w:num>
  <w:num w:numId="3">
    <w:abstractNumId w:val="24"/>
  </w:num>
  <w:num w:numId="4">
    <w:abstractNumId w:val="16"/>
  </w:num>
  <w:num w:numId="5">
    <w:abstractNumId w:val="4"/>
  </w:num>
  <w:num w:numId="6">
    <w:abstractNumId w:val="6"/>
  </w:num>
  <w:num w:numId="7">
    <w:abstractNumId w:val="30"/>
  </w:num>
  <w:num w:numId="8">
    <w:abstractNumId w:val="32"/>
  </w:num>
  <w:num w:numId="9">
    <w:abstractNumId w:val="23"/>
  </w:num>
  <w:num w:numId="10">
    <w:abstractNumId w:val="15"/>
  </w:num>
  <w:num w:numId="11">
    <w:abstractNumId w:val="10"/>
  </w:num>
  <w:num w:numId="12">
    <w:abstractNumId w:val="22"/>
  </w:num>
  <w:num w:numId="13">
    <w:abstractNumId w:val="14"/>
  </w:num>
  <w:num w:numId="14">
    <w:abstractNumId w:val="35"/>
  </w:num>
  <w:num w:numId="15">
    <w:abstractNumId w:val="9"/>
  </w:num>
  <w:num w:numId="16">
    <w:abstractNumId w:val="33"/>
  </w:num>
  <w:num w:numId="17">
    <w:abstractNumId w:val="11"/>
  </w:num>
  <w:num w:numId="18">
    <w:abstractNumId w:val="27"/>
  </w:num>
  <w:num w:numId="19">
    <w:abstractNumId w:val="20"/>
  </w:num>
  <w:num w:numId="20">
    <w:abstractNumId w:val="13"/>
  </w:num>
  <w:num w:numId="21">
    <w:abstractNumId w:val="5"/>
  </w:num>
  <w:num w:numId="22">
    <w:abstractNumId w:val="26"/>
  </w:num>
  <w:num w:numId="23">
    <w:abstractNumId w:val="3"/>
  </w:num>
  <w:num w:numId="24">
    <w:abstractNumId w:val="28"/>
  </w:num>
  <w:num w:numId="25">
    <w:abstractNumId w:val="31"/>
  </w:num>
  <w:num w:numId="26">
    <w:abstractNumId w:val="7"/>
  </w:num>
  <w:num w:numId="27">
    <w:abstractNumId w:val="36"/>
  </w:num>
  <w:num w:numId="28">
    <w:abstractNumId w:val="29"/>
  </w:num>
  <w:num w:numId="29">
    <w:abstractNumId w:val="2"/>
  </w:num>
  <w:num w:numId="30">
    <w:abstractNumId w:val="25"/>
  </w:num>
  <w:num w:numId="31">
    <w:abstractNumId w:val="34"/>
  </w:num>
  <w:num w:numId="32">
    <w:abstractNumId w:val="17"/>
  </w:num>
  <w:num w:numId="33">
    <w:abstractNumId w:val="0"/>
  </w:num>
  <w:num w:numId="34">
    <w:abstractNumId w:val="19"/>
  </w:num>
  <w:num w:numId="35">
    <w:abstractNumId w:val="1"/>
  </w:num>
  <w:num w:numId="36">
    <w:abstractNumId w:val="21"/>
  </w:num>
  <w:num w:numId="37">
    <w:abstractNumId w:val="8"/>
  </w:num>
  <w:num w:numId="38">
    <w:abstractNumId w:val="37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6E9"/>
    <w:rsid w:val="00000560"/>
    <w:rsid w:val="000029DF"/>
    <w:rsid w:val="00002DCD"/>
    <w:rsid w:val="00003600"/>
    <w:rsid w:val="000047EC"/>
    <w:rsid w:val="00004FD0"/>
    <w:rsid w:val="0000570D"/>
    <w:rsid w:val="0000681E"/>
    <w:rsid w:val="00006E0F"/>
    <w:rsid w:val="0000738A"/>
    <w:rsid w:val="0001088E"/>
    <w:rsid w:val="00011D7B"/>
    <w:rsid w:val="00011E05"/>
    <w:rsid w:val="0001373C"/>
    <w:rsid w:val="00015AB8"/>
    <w:rsid w:val="00020FC8"/>
    <w:rsid w:val="00025836"/>
    <w:rsid w:val="00025E4E"/>
    <w:rsid w:val="0002690C"/>
    <w:rsid w:val="00032310"/>
    <w:rsid w:val="000334A5"/>
    <w:rsid w:val="00033B22"/>
    <w:rsid w:val="0003478E"/>
    <w:rsid w:val="00035292"/>
    <w:rsid w:val="00035626"/>
    <w:rsid w:val="000358FE"/>
    <w:rsid w:val="000361DD"/>
    <w:rsid w:val="000364F2"/>
    <w:rsid w:val="000400D0"/>
    <w:rsid w:val="000425B4"/>
    <w:rsid w:val="00043D92"/>
    <w:rsid w:val="00044F1F"/>
    <w:rsid w:val="00044F6F"/>
    <w:rsid w:val="00045930"/>
    <w:rsid w:val="00045B64"/>
    <w:rsid w:val="00046095"/>
    <w:rsid w:val="00047462"/>
    <w:rsid w:val="00050147"/>
    <w:rsid w:val="00050D9A"/>
    <w:rsid w:val="00054141"/>
    <w:rsid w:val="00055945"/>
    <w:rsid w:val="0005733F"/>
    <w:rsid w:val="00057BDD"/>
    <w:rsid w:val="00057EF5"/>
    <w:rsid w:val="000603A0"/>
    <w:rsid w:val="0006191A"/>
    <w:rsid w:val="00062081"/>
    <w:rsid w:val="00062BE9"/>
    <w:rsid w:val="0006398D"/>
    <w:rsid w:val="00063CA1"/>
    <w:rsid w:val="00064920"/>
    <w:rsid w:val="00064CEA"/>
    <w:rsid w:val="000674D4"/>
    <w:rsid w:val="00070A2E"/>
    <w:rsid w:val="00070D57"/>
    <w:rsid w:val="00071731"/>
    <w:rsid w:val="0007176E"/>
    <w:rsid w:val="00071A67"/>
    <w:rsid w:val="00073F6E"/>
    <w:rsid w:val="0007532F"/>
    <w:rsid w:val="00081B9D"/>
    <w:rsid w:val="00084512"/>
    <w:rsid w:val="00084BFA"/>
    <w:rsid w:val="00092D5C"/>
    <w:rsid w:val="00092E31"/>
    <w:rsid w:val="000967BD"/>
    <w:rsid w:val="000A1597"/>
    <w:rsid w:val="000A1E8E"/>
    <w:rsid w:val="000A220E"/>
    <w:rsid w:val="000A29F3"/>
    <w:rsid w:val="000A5607"/>
    <w:rsid w:val="000A77E3"/>
    <w:rsid w:val="000A79DD"/>
    <w:rsid w:val="000B2297"/>
    <w:rsid w:val="000B2B5A"/>
    <w:rsid w:val="000B3A3E"/>
    <w:rsid w:val="000B5579"/>
    <w:rsid w:val="000B607B"/>
    <w:rsid w:val="000B64C3"/>
    <w:rsid w:val="000B6C53"/>
    <w:rsid w:val="000B7010"/>
    <w:rsid w:val="000B78D8"/>
    <w:rsid w:val="000C0505"/>
    <w:rsid w:val="000C1010"/>
    <w:rsid w:val="000C1217"/>
    <w:rsid w:val="000C2EDB"/>
    <w:rsid w:val="000C2F65"/>
    <w:rsid w:val="000C403D"/>
    <w:rsid w:val="000C4CF7"/>
    <w:rsid w:val="000C6199"/>
    <w:rsid w:val="000C7491"/>
    <w:rsid w:val="000C776A"/>
    <w:rsid w:val="000C7B40"/>
    <w:rsid w:val="000D0FAE"/>
    <w:rsid w:val="000D2D1E"/>
    <w:rsid w:val="000D32EF"/>
    <w:rsid w:val="000D4E76"/>
    <w:rsid w:val="000D57BE"/>
    <w:rsid w:val="000D5876"/>
    <w:rsid w:val="000D6208"/>
    <w:rsid w:val="000D670E"/>
    <w:rsid w:val="000D72EA"/>
    <w:rsid w:val="000E0216"/>
    <w:rsid w:val="000E1291"/>
    <w:rsid w:val="000E15C5"/>
    <w:rsid w:val="000E1B3B"/>
    <w:rsid w:val="000E2D41"/>
    <w:rsid w:val="000E2D6B"/>
    <w:rsid w:val="000E687D"/>
    <w:rsid w:val="000E6CB6"/>
    <w:rsid w:val="000E6D62"/>
    <w:rsid w:val="000E7951"/>
    <w:rsid w:val="000F0374"/>
    <w:rsid w:val="000F05CC"/>
    <w:rsid w:val="000F2C70"/>
    <w:rsid w:val="000F364C"/>
    <w:rsid w:val="000F431E"/>
    <w:rsid w:val="000F4604"/>
    <w:rsid w:val="000F5A4B"/>
    <w:rsid w:val="000F6E9F"/>
    <w:rsid w:val="0010036C"/>
    <w:rsid w:val="0010193C"/>
    <w:rsid w:val="001020DC"/>
    <w:rsid w:val="001039FC"/>
    <w:rsid w:val="00103BEE"/>
    <w:rsid w:val="00104365"/>
    <w:rsid w:val="00105984"/>
    <w:rsid w:val="00107645"/>
    <w:rsid w:val="00107960"/>
    <w:rsid w:val="00111FA3"/>
    <w:rsid w:val="00112F7E"/>
    <w:rsid w:val="00114F2E"/>
    <w:rsid w:val="00114FF3"/>
    <w:rsid w:val="001205BD"/>
    <w:rsid w:val="00120B2F"/>
    <w:rsid w:val="00120FCB"/>
    <w:rsid w:val="00120FEC"/>
    <w:rsid w:val="00122E6D"/>
    <w:rsid w:val="001239AA"/>
    <w:rsid w:val="001304AA"/>
    <w:rsid w:val="001307C5"/>
    <w:rsid w:val="0013294D"/>
    <w:rsid w:val="0013323D"/>
    <w:rsid w:val="00133E6F"/>
    <w:rsid w:val="0013546F"/>
    <w:rsid w:val="00137E39"/>
    <w:rsid w:val="001413EF"/>
    <w:rsid w:val="00141EE2"/>
    <w:rsid w:val="00143138"/>
    <w:rsid w:val="00144467"/>
    <w:rsid w:val="001450B1"/>
    <w:rsid w:val="001455CF"/>
    <w:rsid w:val="0014760B"/>
    <w:rsid w:val="001502D0"/>
    <w:rsid w:val="001504D1"/>
    <w:rsid w:val="001527A9"/>
    <w:rsid w:val="001528B5"/>
    <w:rsid w:val="001561FD"/>
    <w:rsid w:val="00156D87"/>
    <w:rsid w:val="001572FE"/>
    <w:rsid w:val="001606BD"/>
    <w:rsid w:val="00160B0F"/>
    <w:rsid w:val="00161886"/>
    <w:rsid w:val="00161D46"/>
    <w:rsid w:val="00162710"/>
    <w:rsid w:val="00163153"/>
    <w:rsid w:val="00164618"/>
    <w:rsid w:val="001655AD"/>
    <w:rsid w:val="00165E14"/>
    <w:rsid w:val="001660C4"/>
    <w:rsid w:val="0017024A"/>
    <w:rsid w:val="001732C2"/>
    <w:rsid w:val="00175373"/>
    <w:rsid w:val="0017588D"/>
    <w:rsid w:val="00175A8A"/>
    <w:rsid w:val="00180019"/>
    <w:rsid w:val="00181DDA"/>
    <w:rsid w:val="001824A0"/>
    <w:rsid w:val="00182751"/>
    <w:rsid w:val="00182A7D"/>
    <w:rsid w:val="00183B2A"/>
    <w:rsid w:val="00183F73"/>
    <w:rsid w:val="00184D60"/>
    <w:rsid w:val="001858A8"/>
    <w:rsid w:val="00192ACD"/>
    <w:rsid w:val="0019473E"/>
    <w:rsid w:val="00197345"/>
    <w:rsid w:val="001A1B3E"/>
    <w:rsid w:val="001A353D"/>
    <w:rsid w:val="001A5068"/>
    <w:rsid w:val="001A50CD"/>
    <w:rsid w:val="001A5852"/>
    <w:rsid w:val="001A5F1F"/>
    <w:rsid w:val="001A6E3F"/>
    <w:rsid w:val="001A72B4"/>
    <w:rsid w:val="001A7407"/>
    <w:rsid w:val="001B027E"/>
    <w:rsid w:val="001B16C1"/>
    <w:rsid w:val="001B2476"/>
    <w:rsid w:val="001B2CF0"/>
    <w:rsid w:val="001B38BE"/>
    <w:rsid w:val="001B4683"/>
    <w:rsid w:val="001B55BC"/>
    <w:rsid w:val="001B5B21"/>
    <w:rsid w:val="001B6ABD"/>
    <w:rsid w:val="001B768A"/>
    <w:rsid w:val="001C11A9"/>
    <w:rsid w:val="001C2E02"/>
    <w:rsid w:val="001C4703"/>
    <w:rsid w:val="001C4E9D"/>
    <w:rsid w:val="001C5010"/>
    <w:rsid w:val="001C5798"/>
    <w:rsid w:val="001C5D43"/>
    <w:rsid w:val="001D0388"/>
    <w:rsid w:val="001D03AD"/>
    <w:rsid w:val="001D1CA0"/>
    <w:rsid w:val="001D2A6A"/>
    <w:rsid w:val="001D44A9"/>
    <w:rsid w:val="001D4B81"/>
    <w:rsid w:val="001D52DC"/>
    <w:rsid w:val="001D70F0"/>
    <w:rsid w:val="001E0645"/>
    <w:rsid w:val="001E0A2B"/>
    <w:rsid w:val="001E13D8"/>
    <w:rsid w:val="001F0212"/>
    <w:rsid w:val="001F3C10"/>
    <w:rsid w:val="001F49D5"/>
    <w:rsid w:val="001F4EE7"/>
    <w:rsid w:val="001F5405"/>
    <w:rsid w:val="001F6C78"/>
    <w:rsid w:val="001F792D"/>
    <w:rsid w:val="001F7EC5"/>
    <w:rsid w:val="00200F08"/>
    <w:rsid w:val="00201B63"/>
    <w:rsid w:val="00202CD6"/>
    <w:rsid w:val="00203844"/>
    <w:rsid w:val="00207561"/>
    <w:rsid w:val="002108BA"/>
    <w:rsid w:val="0021133F"/>
    <w:rsid w:val="00213F02"/>
    <w:rsid w:val="002155AC"/>
    <w:rsid w:val="00215B93"/>
    <w:rsid w:val="00216498"/>
    <w:rsid w:val="0021655A"/>
    <w:rsid w:val="00217FF6"/>
    <w:rsid w:val="00220FEA"/>
    <w:rsid w:val="00221072"/>
    <w:rsid w:val="00221E02"/>
    <w:rsid w:val="002220CB"/>
    <w:rsid w:val="002227E4"/>
    <w:rsid w:val="0022286D"/>
    <w:rsid w:val="00222DBB"/>
    <w:rsid w:val="002243FB"/>
    <w:rsid w:val="0022671F"/>
    <w:rsid w:val="0022698E"/>
    <w:rsid w:val="0022762B"/>
    <w:rsid w:val="002279EA"/>
    <w:rsid w:val="00227BBA"/>
    <w:rsid w:val="002301EB"/>
    <w:rsid w:val="00230DB7"/>
    <w:rsid w:val="0023331A"/>
    <w:rsid w:val="002337E6"/>
    <w:rsid w:val="0023394F"/>
    <w:rsid w:val="00234EF0"/>
    <w:rsid w:val="0023643F"/>
    <w:rsid w:val="00237B7D"/>
    <w:rsid w:val="00240021"/>
    <w:rsid w:val="00242E32"/>
    <w:rsid w:val="00243037"/>
    <w:rsid w:val="002444B7"/>
    <w:rsid w:val="0024490B"/>
    <w:rsid w:val="0024519E"/>
    <w:rsid w:val="00250715"/>
    <w:rsid w:val="00250E42"/>
    <w:rsid w:val="00252174"/>
    <w:rsid w:val="002538CB"/>
    <w:rsid w:val="00254CE5"/>
    <w:rsid w:val="00254D26"/>
    <w:rsid w:val="00255456"/>
    <w:rsid w:val="0025557F"/>
    <w:rsid w:val="00256814"/>
    <w:rsid w:val="00256A06"/>
    <w:rsid w:val="0026049F"/>
    <w:rsid w:val="00260691"/>
    <w:rsid w:val="00260950"/>
    <w:rsid w:val="00261C05"/>
    <w:rsid w:val="002620DB"/>
    <w:rsid w:val="00262338"/>
    <w:rsid w:val="00262B95"/>
    <w:rsid w:val="0026354A"/>
    <w:rsid w:val="0026502C"/>
    <w:rsid w:val="00265C61"/>
    <w:rsid w:val="0026600F"/>
    <w:rsid w:val="002676DA"/>
    <w:rsid w:val="00271460"/>
    <w:rsid w:val="00275D31"/>
    <w:rsid w:val="002803B7"/>
    <w:rsid w:val="00281677"/>
    <w:rsid w:val="00281D90"/>
    <w:rsid w:val="00282A89"/>
    <w:rsid w:val="00282E90"/>
    <w:rsid w:val="002837DA"/>
    <w:rsid w:val="00287E82"/>
    <w:rsid w:val="002903BC"/>
    <w:rsid w:val="002921AC"/>
    <w:rsid w:val="0029444E"/>
    <w:rsid w:val="00296E40"/>
    <w:rsid w:val="00297707"/>
    <w:rsid w:val="002A0AC6"/>
    <w:rsid w:val="002A25BF"/>
    <w:rsid w:val="002A37D2"/>
    <w:rsid w:val="002A3AC4"/>
    <w:rsid w:val="002A52DA"/>
    <w:rsid w:val="002A5D7F"/>
    <w:rsid w:val="002B0364"/>
    <w:rsid w:val="002B0570"/>
    <w:rsid w:val="002B1125"/>
    <w:rsid w:val="002B256C"/>
    <w:rsid w:val="002B5FF7"/>
    <w:rsid w:val="002B71FD"/>
    <w:rsid w:val="002B739E"/>
    <w:rsid w:val="002C17AA"/>
    <w:rsid w:val="002C3093"/>
    <w:rsid w:val="002C39E0"/>
    <w:rsid w:val="002C5F89"/>
    <w:rsid w:val="002C6557"/>
    <w:rsid w:val="002C7576"/>
    <w:rsid w:val="002D0AA4"/>
    <w:rsid w:val="002D0B3E"/>
    <w:rsid w:val="002D2BEB"/>
    <w:rsid w:val="002D392E"/>
    <w:rsid w:val="002D3DED"/>
    <w:rsid w:val="002D5ED8"/>
    <w:rsid w:val="002D63A4"/>
    <w:rsid w:val="002D6E7D"/>
    <w:rsid w:val="002D78D1"/>
    <w:rsid w:val="002E1861"/>
    <w:rsid w:val="002E4933"/>
    <w:rsid w:val="002E61C2"/>
    <w:rsid w:val="002E7135"/>
    <w:rsid w:val="002F00A9"/>
    <w:rsid w:val="002F02FF"/>
    <w:rsid w:val="002F2499"/>
    <w:rsid w:val="002F2D14"/>
    <w:rsid w:val="002F38A8"/>
    <w:rsid w:val="002F3F5C"/>
    <w:rsid w:val="002F3F98"/>
    <w:rsid w:val="002F4B61"/>
    <w:rsid w:val="002F59FD"/>
    <w:rsid w:val="002F5E69"/>
    <w:rsid w:val="002F634E"/>
    <w:rsid w:val="002F7110"/>
    <w:rsid w:val="002F793D"/>
    <w:rsid w:val="002F7E8D"/>
    <w:rsid w:val="003008E5"/>
    <w:rsid w:val="003032C2"/>
    <w:rsid w:val="003040AB"/>
    <w:rsid w:val="00304EF3"/>
    <w:rsid w:val="00311351"/>
    <w:rsid w:val="00311399"/>
    <w:rsid w:val="00311525"/>
    <w:rsid w:val="003118D1"/>
    <w:rsid w:val="00311A5B"/>
    <w:rsid w:val="00312205"/>
    <w:rsid w:val="00312FA0"/>
    <w:rsid w:val="00315061"/>
    <w:rsid w:val="00315C04"/>
    <w:rsid w:val="0031659B"/>
    <w:rsid w:val="0032127F"/>
    <w:rsid w:val="00323C95"/>
    <w:rsid w:val="00324217"/>
    <w:rsid w:val="0032457D"/>
    <w:rsid w:val="00325995"/>
    <w:rsid w:val="00330416"/>
    <w:rsid w:val="003324B6"/>
    <w:rsid w:val="00334FD1"/>
    <w:rsid w:val="003358B8"/>
    <w:rsid w:val="00337BEB"/>
    <w:rsid w:val="0034147E"/>
    <w:rsid w:val="00341D7B"/>
    <w:rsid w:val="0034287A"/>
    <w:rsid w:val="00344107"/>
    <w:rsid w:val="00344561"/>
    <w:rsid w:val="00350086"/>
    <w:rsid w:val="003507A0"/>
    <w:rsid w:val="00353D16"/>
    <w:rsid w:val="00354B12"/>
    <w:rsid w:val="003553BC"/>
    <w:rsid w:val="00357D26"/>
    <w:rsid w:val="00361591"/>
    <w:rsid w:val="003620EC"/>
    <w:rsid w:val="003622BF"/>
    <w:rsid w:val="003638A6"/>
    <w:rsid w:val="003653A6"/>
    <w:rsid w:val="00365CCD"/>
    <w:rsid w:val="00367AB7"/>
    <w:rsid w:val="00367DB3"/>
    <w:rsid w:val="00370A2D"/>
    <w:rsid w:val="003752B5"/>
    <w:rsid w:val="003755A4"/>
    <w:rsid w:val="00376FA7"/>
    <w:rsid w:val="003826F9"/>
    <w:rsid w:val="003862A3"/>
    <w:rsid w:val="003865BE"/>
    <w:rsid w:val="00386D8F"/>
    <w:rsid w:val="00390446"/>
    <w:rsid w:val="00392C2F"/>
    <w:rsid w:val="00393CF6"/>
    <w:rsid w:val="003949C2"/>
    <w:rsid w:val="00396704"/>
    <w:rsid w:val="00396B80"/>
    <w:rsid w:val="003A093C"/>
    <w:rsid w:val="003A13CE"/>
    <w:rsid w:val="003A1FAE"/>
    <w:rsid w:val="003A4135"/>
    <w:rsid w:val="003A47A2"/>
    <w:rsid w:val="003A5BF0"/>
    <w:rsid w:val="003A6B71"/>
    <w:rsid w:val="003A7D59"/>
    <w:rsid w:val="003B0002"/>
    <w:rsid w:val="003B0BE4"/>
    <w:rsid w:val="003B1937"/>
    <w:rsid w:val="003B2461"/>
    <w:rsid w:val="003B575C"/>
    <w:rsid w:val="003B619C"/>
    <w:rsid w:val="003B64E2"/>
    <w:rsid w:val="003B6EE6"/>
    <w:rsid w:val="003C0220"/>
    <w:rsid w:val="003C02EC"/>
    <w:rsid w:val="003C08E9"/>
    <w:rsid w:val="003C09D2"/>
    <w:rsid w:val="003C165B"/>
    <w:rsid w:val="003C2A91"/>
    <w:rsid w:val="003C2D65"/>
    <w:rsid w:val="003C2F5C"/>
    <w:rsid w:val="003C45DC"/>
    <w:rsid w:val="003C681C"/>
    <w:rsid w:val="003D0974"/>
    <w:rsid w:val="003D15CF"/>
    <w:rsid w:val="003D2B35"/>
    <w:rsid w:val="003D5442"/>
    <w:rsid w:val="003D63AA"/>
    <w:rsid w:val="003D7FB4"/>
    <w:rsid w:val="003E0B76"/>
    <w:rsid w:val="003E104D"/>
    <w:rsid w:val="003E130B"/>
    <w:rsid w:val="003E284C"/>
    <w:rsid w:val="003E3102"/>
    <w:rsid w:val="003E34A8"/>
    <w:rsid w:val="003E391C"/>
    <w:rsid w:val="003E3BA1"/>
    <w:rsid w:val="003E484C"/>
    <w:rsid w:val="003E4915"/>
    <w:rsid w:val="003E687A"/>
    <w:rsid w:val="003E76A0"/>
    <w:rsid w:val="003F147C"/>
    <w:rsid w:val="003F3019"/>
    <w:rsid w:val="003F4C02"/>
    <w:rsid w:val="003F4DC7"/>
    <w:rsid w:val="003F54DE"/>
    <w:rsid w:val="00400842"/>
    <w:rsid w:val="0040439B"/>
    <w:rsid w:val="004052AA"/>
    <w:rsid w:val="00405C6A"/>
    <w:rsid w:val="00407B7D"/>
    <w:rsid w:val="00410CE6"/>
    <w:rsid w:val="004112A1"/>
    <w:rsid w:val="00411383"/>
    <w:rsid w:val="00411AB7"/>
    <w:rsid w:val="0041264A"/>
    <w:rsid w:val="00412A83"/>
    <w:rsid w:val="00413CDB"/>
    <w:rsid w:val="00414597"/>
    <w:rsid w:val="00415DED"/>
    <w:rsid w:val="00416A8F"/>
    <w:rsid w:val="00422512"/>
    <w:rsid w:val="00424AB2"/>
    <w:rsid w:val="004251BF"/>
    <w:rsid w:val="00425BB9"/>
    <w:rsid w:val="0042625B"/>
    <w:rsid w:val="00427F0B"/>
    <w:rsid w:val="004304A4"/>
    <w:rsid w:val="00430606"/>
    <w:rsid w:val="00430659"/>
    <w:rsid w:val="00430842"/>
    <w:rsid w:val="0043278E"/>
    <w:rsid w:val="00432FE2"/>
    <w:rsid w:val="00433133"/>
    <w:rsid w:val="0043324E"/>
    <w:rsid w:val="00433AF8"/>
    <w:rsid w:val="00435966"/>
    <w:rsid w:val="004415E5"/>
    <w:rsid w:val="00441DF9"/>
    <w:rsid w:val="00442A16"/>
    <w:rsid w:val="004437F9"/>
    <w:rsid w:val="00444018"/>
    <w:rsid w:val="00444795"/>
    <w:rsid w:val="00445423"/>
    <w:rsid w:val="00445546"/>
    <w:rsid w:val="00445ACD"/>
    <w:rsid w:val="00452347"/>
    <w:rsid w:val="0045262D"/>
    <w:rsid w:val="00452A6A"/>
    <w:rsid w:val="00453AFB"/>
    <w:rsid w:val="004542B6"/>
    <w:rsid w:val="004542E9"/>
    <w:rsid w:val="004556AB"/>
    <w:rsid w:val="00456728"/>
    <w:rsid w:val="00457394"/>
    <w:rsid w:val="00460172"/>
    <w:rsid w:val="00461589"/>
    <w:rsid w:val="00461598"/>
    <w:rsid w:val="004633C4"/>
    <w:rsid w:val="0046601F"/>
    <w:rsid w:val="00466C9D"/>
    <w:rsid w:val="00466F96"/>
    <w:rsid w:val="0046714A"/>
    <w:rsid w:val="00467A92"/>
    <w:rsid w:val="004704C0"/>
    <w:rsid w:val="004705FD"/>
    <w:rsid w:val="0047480E"/>
    <w:rsid w:val="0047491F"/>
    <w:rsid w:val="00475152"/>
    <w:rsid w:val="00475F66"/>
    <w:rsid w:val="004766A4"/>
    <w:rsid w:val="00477B35"/>
    <w:rsid w:val="00480A07"/>
    <w:rsid w:val="00481F1B"/>
    <w:rsid w:val="004826A5"/>
    <w:rsid w:val="00482A7E"/>
    <w:rsid w:val="00483135"/>
    <w:rsid w:val="00484F9D"/>
    <w:rsid w:val="00485B51"/>
    <w:rsid w:val="004878A4"/>
    <w:rsid w:val="004913C7"/>
    <w:rsid w:val="00493E1C"/>
    <w:rsid w:val="004954BA"/>
    <w:rsid w:val="0049683E"/>
    <w:rsid w:val="004A06C2"/>
    <w:rsid w:val="004A1AA4"/>
    <w:rsid w:val="004A2254"/>
    <w:rsid w:val="004A24D0"/>
    <w:rsid w:val="004A502A"/>
    <w:rsid w:val="004A5821"/>
    <w:rsid w:val="004A6EA8"/>
    <w:rsid w:val="004A7094"/>
    <w:rsid w:val="004A735A"/>
    <w:rsid w:val="004A7D53"/>
    <w:rsid w:val="004B0814"/>
    <w:rsid w:val="004B1E4B"/>
    <w:rsid w:val="004B3327"/>
    <w:rsid w:val="004B38E8"/>
    <w:rsid w:val="004B459D"/>
    <w:rsid w:val="004B49C0"/>
    <w:rsid w:val="004C12E2"/>
    <w:rsid w:val="004C46BE"/>
    <w:rsid w:val="004C47D6"/>
    <w:rsid w:val="004C5A91"/>
    <w:rsid w:val="004C6896"/>
    <w:rsid w:val="004C70EF"/>
    <w:rsid w:val="004D0584"/>
    <w:rsid w:val="004D2B92"/>
    <w:rsid w:val="004D4A58"/>
    <w:rsid w:val="004D4BF3"/>
    <w:rsid w:val="004E07E0"/>
    <w:rsid w:val="004E087E"/>
    <w:rsid w:val="004E1072"/>
    <w:rsid w:val="004E1138"/>
    <w:rsid w:val="004E1180"/>
    <w:rsid w:val="004E12C9"/>
    <w:rsid w:val="004E537A"/>
    <w:rsid w:val="004E5ACB"/>
    <w:rsid w:val="004E5BC9"/>
    <w:rsid w:val="004E61FC"/>
    <w:rsid w:val="004E6FB5"/>
    <w:rsid w:val="004F02B5"/>
    <w:rsid w:val="004F055E"/>
    <w:rsid w:val="004F173C"/>
    <w:rsid w:val="004F554C"/>
    <w:rsid w:val="004F55A3"/>
    <w:rsid w:val="004F5BFF"/>
    <w:rsid w:val="004F5D15"/>
    <w:rsid w:val="004F6CC8"/>
    <w:rsid w:val="00504E6E"/>
    <w:rsid w:val="00506869"/>
    <w:rsid w:val="00506C50"/>
    <w:rsid w:val="0050723B"/>
    <w:rsid w:val="00512BBE"/>
    <w:rsid w:val="005131AA"/>
    <w:rsid w:val="005139F8"/>
    <w:rsid w:val="00514647"/>
    <w:rsid w:val="0051597F"/>
    <w:rsid w:val="00516147"/>
    <w:rsid w:val="00516B35"/>
    <w:rsid w:val="00516BCA"/>
    <w:rsid w:val="005179B8"/>
    <w:rsid w:val="00517AC0"/>
    <w:rsid w:val="005212FA"/>
    <w:rsid w:val="0052157C"/>
    <w:rsid w:val="0052370D"/>
    <w:rsid w:val="00523AD4"/>
    <w:rsid w:val="0052580E"/>
    <w:rsid w:val="00525F81"/>
    <w:rsid w:val="00526660"/>
    <w:rsid w:val="00530D21"/>
    <w:rsid w:val="00531C23"/>
    <w:rsid w:val="005375CD"/>
    <w:rsid w:val="005400EF"/>
    <w:rsid w:val="005403AB"/>
    <w:rsid w:val="00540EF6"/>
    <w:rsid w:val="00541AE4"/>
    <w:rsid w:val="00543350"/>
    <w:rsid w:val="00543AF3"/>
    <w:rsid w:val="005452E1"/>
    <w:rsid w:val="00545566"/>
    <w:rsid w:val="00546E0D"/>
    <w:rsid w:val="00547F5C"/>
    <w:rsid w:val="00550773"/>
    <w:rsid w:val="00552157"/>
    <w:rsid w:val="00552713"/>
    <w:rsid w:val="00553998"/>
    <w:rsid w:val="005546A0"/>
    <w:rsid w:val="00560ABA"/>
    <w:rsid w:val="00564677"/>
    <w:rsid w:val="00564E70"/>
    <w:rsid w:val="00567152"/>
    <w:rsid w:val="00567D6E"/>
    <w:rsid w:val="005710BA"/>
    <w:rsid w:val="00573EEC"/>
    <w:rsid w:val="00574CCC"/>
    <w:rsid w:val="005752A8"/>
    <w:rsid w:val="0057540F"/>
    <w:rsid w:val="00575BF4"/>
    <w:rsid w:val="005764C4"/>
    <w:rsid w:val="005769A9"/>
    <w:rsid w:val="00577C22"/>
    <w:rsid w:val="00577CDD"/>
    <w:rsid w:val="00577D2B"/>
    <w:rsid w:val="005803D4"/>
    <w:rsid w:val="005809FB"/>
    <w:rsid w:val="00580E40"/>
    <w:rsid w:val="00586D66"/>
    <w:rsid w:val="00587B4F"/>
    <w:rsid w:val="00592426"/>
    <w:rsid w:val="00593B30"/>
    <w:rsid w:val="005943EA"/>
    <w:rsid w:val="0059506D"/>
    <w:rsid w:val="00595DC4"/>
    <w:rsid w:val="00595FCF"/>
    <w:rsid w:val="005A1CE1"/>
    <w:rsid w:val="005A26CA"/>
    <w:rsid w:val="005A27A6"/>
    <w:rsid w:val="005A2B7C"/>
    <w:rsid w:val="005A324C"/>
    <w:rsid w:val="005A3549"/>
    <w:rsid w:val="005A3DB7"/>
    <w:rsid w:val="005A4291"/>
    <w:rsid w:val="005A4294"/>
    <w:rsid w:val="005A6F0B"/>
    <w:rsid w:val="005A7D31"/>
    <w:rsid w:val="005B1697"/>
    <w:rsid w:val="005B2290"/>
    <w:rsid w:val="005B347B"/>
    <w:rsid w:val="005B5020"/>
    <w:rsid w:val="005B5BF3"/>
    <w:rsid w:val="005B69A1"/>
    <w:rsid w:val="005C1E6A"/>
    <w:rsid w:val="005C29F8"/>
    <w:rsid w:val="005C45EF"/>
    <w:rsid w:val="005C4B81"/>
    <w:rsid w:val="005C59E5"/>
    <w:rsid w:val="005C60C1"/>
    <w:rsid w:val="005C6313"/>
    <w:rsid w:val="005C6845"/>
    <w:rsid w:val="005C6A3D"/>
    <w:rsid w:val="005C7299"/>
    <w:rsid w:val="005C786A"/>
    <w:rsid w:val="005C7C53"/>
    <w:rsid w:val="005D0D3D"/>
    <w:rsid w:val="005E1B66"/>
    <w:rsid w:val="005E1FD7"/>
    <w:rsid w:val="005E207F"/>
    <w:rsid w:val="005E23BE"/>
    <w:rsid w:val="005E3D92"/>
    <w:rsid w:val="005E4E02"/>
    <w:rsid w:val="005E5601"/>
    <w:rsid w:val="005E5B80"/>
    <w:rsid w:val="005E6C64"/>
    <w:rsid w:val="005E7491"/>
    <w:rsid w:val="005F14EF"/>
    <w:rsid w:val="005F1FA4"/>
    <w:rsid w:val="005F2A5A"/>
    <w:rsid w:val="005F2F78"/>
    <w:rsid w:val="005F36A4"/>
    <w:rsid w:val="005F3B71"/>
    <w:rsid w:val="005F5356"/>
    <w:rsid w:val="005F6A72"/>
    <w:rsid w:val="005F7FEE"/>
    <w:rsid w:val="00600048"/>
    <w:rsid w:val="00601CF6"/>
    <w:rsid w:val="006025AA"/>
    <w:rsid w:val="006028FB"/>
    <w:rsid w:val="00603700"/>
    <w:rsid w:val="00605774"/>
    <w:rsid w:val="006108CA"/>
    <w:rsid w:val="00611548"/>
    <w:rsid w:val="00612F83"/>
    <w:rsid w:val="00613810"/>
    <w:rsid w:val="00614171"/>
    <w:rsid w:val="00620057"/>
    <w:rsid w:val="00620504"/>
    <w:rsid w:val="006205A4"/>
    <w:rsid w:val="00620EB2"/>
    <w:rsid w:val="0062137B"/>
    <w:rsid w:val="00621B52"/>
    <w:rsid w:val="00621DD5"/>
    <w:rsid w:val="00622E52"/>
    <w:rsid w:val="0062371B"/>
    <w:rsid w:val="00626C2F"/>
    <w:rsid w:val="00631761"/>
    <w:rsid w:val="0063212F"/>
    <w:rsid w:val="006327D2"/>
    <w:rsid w:val="00632967"/>
    <w:rsid w:val="00632ADA"/>
    <w:rsid w:val="00632C93"/>
    <w:rsid w:val="0063358A"/>
    <w:rsid w:val="00634053"/>
    <w:rsid w:val="0063433F"/>
    <w:rsid w:val="006351BF"/>
    <w:rsid w:val="00635BB5"/>
    <w:rsid w:val="00635EE8"/>
    <w:rsid w:val="006408FC"/>
    <w:rsid w:val="00641734"/>
    <w:rsid w:val="00641899"/>
    <w:rsid w:val="006418A1"/>
    <w:rsid w:val="006423EF"/>
    <w:rsid w:val="006438E7"/>
    <w:rsid w:val="00643FA9"/>
    <w:rsid w:val="00644482"/>
    <w:rsid w:val="00645229"/>
    <w:rsid w:val="006478AB"/>
    <w:rsid w:val="00650084"/>
    <w:rsid w:val="006507B9"/>
    <w:rsid w:val="006564D2"/>
    <w:rsid w:val="00656D9D"/>
    <w:rsid w:val="00657935"/>
    <w:rsid w:val="00660A58"/>
    <w:rsid w:val="00660C56"/>
    <w:rsid w:val="00660E97"/>
    <w:rsid w:val="00662B5F"/>
    <w:rsid w:val="00662E7B"/>
    <w:rsid w:val="006640EA"/>
    <w:rsid w:val="00664722"/>
    <w:rsid w:val="00666A52"/>
    <w:rsid w:val="006709AD"/>
    <w:rsid w:val="006711F4"/>
    <w:rsid w:val="00671740"/>
    <w:rsid w:val="006722D6"/>
    <w:rsid w:val="006724AC"/>
    <w:rsid w:val="006724FF"/>
    <w:rsid w:val="00672FFC"/>
    <w:rsid w:val="00673061"/>
    <w:rsid w:val="006760EE"/>
    <w:rsid w:val="00680689"/>
    <w:rsid w:val="006819FC"/>
    <w:rsid w:val="00681EB2"/>
    <w:rsid w:val="00682128"/>
    <w:rsid w:val="00682C14"/>
    <w:rsid w:val="006843B3"/>
    <w:rsid w:val="00685EA3"/>
    <w:rsid w:val="0069064B"/>
    <w:rsid w:val="00694356"/>
    <w:rsid w:val="00697AB5"/>
    <w:rsid w:val="006A0AF5"/>
    <w:rsid w:val="006A1D85"/>
    <w:rsid w:val="006A29D3"/>
    <w:rsid w:val="006A35EE"/>
    <w:rsid w:val="006A5791"/>
    <w:rsid w:val="006B1247"/>
    <w:rsid w:val="006B147E"/>
    <w:rsid w:val="006B16BC"/>
    <w:rsid w:val="006B6031"/>
    <w:rsid w:val="006C027E"/>
    <w:rsid w:val="006C31AD"/>
    <w:rsid w:val="006C36A4"/>
    <w:rsid w:val="006C3F6C"/>
    <w:rsid w:val="006D0371"/>
    <w:rsid w:val="006D05C8"/>
    <w:rsid w:val="006D1488"/>
    <w:rsid w:val="006D36E4"/>
    <w:rsid w:val="006D3808"/>
    <w:rsid w:val="006D64E6"/>
    <w:rsid w:val="006D65F7"/>
    <w:rsid w:val="006D6AEE"/>
    <w:rsid w:val="006E0303"/>
    <w:rsid w:val="006E1C6E"/>
    <w:rsid w:val="006E3919"/>
    <w:rsid w:val="006E42D3"/>
    <w:rsid w:val="006E4FCF"/>
    <w:rsid w:val="006E572D"/>
    <w:rsid w:val="006E5739"/>
    <w:rsid w:val="006E799A"/>
    <w:rsid w:val="006F16FA"/>
    <w:rsid w:val="006F1CDF"/>
    <w:rsid w:val="006F3D6F"/>
    <w:rsid w:val="006F4ED0"/>
    <w:rsid w:val="006F5422"/>
    <w:rsid w:val="006F673F"/>
    <w:rsid w:val="006F6B0B"/>
    <w:rsid w:val="006F6DB6"/>
    <w:rsid w:val="006F6EA9"/>
    <w:rsid w:val="007009B5"/>
    <w:rsid w:val="00700E10"/>
    <w:rsid w:val="007014A7"/>
    <w:rsid w:val="0070173A"/>
    <w:rsid w:val="00703F1A"/>
    <w:rsid w:val="007041E5"/>
    <w:rsid w:val="0070492E"/>
    <w:rsid w:val="00705F21"/>
    <w:rsid w:val="00706039"/>
    <w:rsid w:val="00706CD5"/>
    <w:rsid w:val="00707788"/>
    <w:rsid w:val="00707DE5"/>
    <w:rsid w:val="00710DD5"/>
    <w:rsid w:val="007143C7"/>
    <w:rsid w:val="00714B17"/>
    <w:rsid w:val="0071592E"/>
    <w:rsid w:val="0071626A"/>
    <w:rsid w:val="00721F31"/>
    <w:rsid w:val="0072622B"/>
    <w:rsid w:val="007268BC"/>
    <w:rsid w:val="00731190"/>
    <w:rsid w:val="0073125C"/>
    <w:rsid w:val="0073260F"/>
    <w:rsid w:val="00732AF1"/>
    <w:rsid w:val="00732DA2"/>
    <w:rsid w:val="007333C4"/>
    <w:rsid w:val="00733787"/>
    <w:rsid w:val="007337A2"/>
    <w:rsid w:val="00735352"/>
    <w:rsid w:val="00737063"/>
    <w:rsid w:val="00737820"/>
    <w:rsid w:val="00742071"/>
    <w:rsid w:val="00742262"/>
    <w:rsid w:val="0074248E"/>
    <w:rsid w:val="0074449C"/>
    <w:rsid w:val="00744EF8"/>
    <w:rsid w:val="00747D43"/>
    <w:rsid w:val="00751505"/>
    <w:rsid w:val="00751628"/>
    <w:rsid w:val="007522F0"/>
    <w:rsid w:val="007532C3"/>
    <w:rsid w:val="0075354C"/>
    <w:rsid w:val="007553B0"/>
    <w:rsid w:val="00755636"/>
    <w:rsid w:val="00756C6F"/>
    <w:rsid w:val="00757460"/>
    <w:rsid w:val="007574FC"/>
    <w:rsid w:val="0076075A"/>
    <w:rsid w:val="00762DE0"/>
    <w:rsid w:val="007637C0"/>
    <w:rsid w:val="00764539"/>
    <w:rsid w:val="00765DA5"/>
    <w:rsid w:val="00766B37"/>
    <w:rsid w:val="00770C35"/>
    <w:rsid w:val="00772CEA"/>
    <w:rsid w:val="00774312"/>
    <w:rsid w:val="007772CA"/>
    <w:rsid w:val="00777736"/>
    <w:rsid w:val="007811F7"/>
    <w:rsid w:val="00781705"/>
    <w:rsid w:val="00782D49"/>
    <w:rsid w:val="007840FB"/>
    <w:rsid w:val="00784281"/>
    <w:rsid w:val="007878DD"/>
    <w:rsid w:val="00791276"/>
    <w:rsid w:val="00792B52"/>
    <w:rsid w:val="00793EFA"/>
    <w:rsid w:val="00795905"/>
    <w:rsid w:val="007964F2"/>
    <w:rsid w:val="00797BAA"/>
    <w:rsid w:val="007B0039"/>
    <w:rsid w:val="007B0F2E"/>
    <w:rsid w:val="007B2818"/>
    <w:rsid w:val="007B2A8F"/>
    <w:rsid w:val="007B4285"/>
    <w:rsid w:val="007B4574"/>
    <w:rsid w:val="007B54D8"/>
    <w:rsid w:val="007B5B29"/>
    <w:rsid w:val="007B5C80"/>
    <w:rsid w:val="007C24F8"/>
    <w:rsid w:val="007C2547"/>
    <w:rsid w:val="007C25E6"/>
    <w:rsid w:val="007C3A84"/>
    <w:rsid w:val="007C3AA1"/>
    <w:rsid w:val="007C6D6F"/>
    <w:rsid w:val="007C72C3"/>
    <w:rsid w:val="007D03D6"/>
    <w:rsid w:val="007D1CFF"/>
    <w:rsid w:val="007D250B"/>
    <w:rsid w:val="007D41A7"/>
    <w:rsid w:val="007D4EF5"/>
    <w:rsid w:val="007D5EDD"/>
    <w:rsid w:val="007D690D"/>
    <w:rsid w:val="007E2251"/>
    <w:rsid w:val="007E57DB"/>
    <w:rsid w:val="007E5F6F"/>
    <w:rsid w:val="007E6001"/>
    <w:rsid w:val="007E6654"/>
    <w:rsid w:val="007E6BDA"/>
    <w:rsid w:val="007E6F93"/>
    <w:rsid w:val="007E7350"/>
    <w:rsid w:val="007E7700"/>
    <w:rsid w:val="007F01A2"/>
    <w:rsid w:val="007F1743"/>
    <w:rsid w:val="007F1BC7"/>
    <w:rsid w:val="007F2991"/>
    <w:rsid w:val="007F526E"/>
    <w:rsid w:val="0080012C"/>
    <w:rsid w:val="00805C1F"/>
    <w:rsid w:val="008066CA"/>
    <w:rsid w:val="008068F4"/>
    <w:rsid w:val="0080761D"/>
    <w:rsid w:val="00807722"/>
    <w:rsid w:val="00810E1C"/>
    <w:rsid w:val="00811692"/>
    <w:rsid w:val="00816958"/>
    <w:rsid w:val="00816B0B"/>
    <w:rsid w:val="00820F68"/>
    <w:rsid w:val="00820F8C"/>
    <w:rsid w:val="008227BB"/>
    <w:rsid w:val="0082495B"/>
    <w:rsid w:val="008256C5"/>
    <w:rsid w:val="00827BF0"/>
    <w:rsid w:val="00831D58"/>
    <w:rsid w:val="008325CF"/>
    <w:rsid w:val="00832A0B"/>
    <w:rsid w:val="008346DB"/>
    <w:rsid w:val="008360F0"/>
    <w:rsid w:val="0083735F"/>
    <w:rsid w:val="0084043A"/>
    <w:rsid w:val="00840605"/>
    <w:rsid w:val="008415B5"/>
    <w:rsid w:val="00842B2D"/>
    <w:rsid w:val="00843525"/>
    <w:rsid w:val="008444C2"/>
    <w:rsid w:val="008447F6"/>
    <w:rsid w:val="00844EC5"/>
    <w:rsid w:val="00851F42"/>
    <w:rsid w:val="00851F51"/>
    <w:rsid w:val="008536EB"/>
    <w:rsid w:val="00854248"/>
    <w:rsid w:val="00854663"/>
    <w:rsid w:val="00860466"/>
    <w:rsid w:val="00861F73"/>
    <w:rsid w:val="0086220A"/>
    <w:rsid w:val="00862809"/>
    <w:rsid w:val="00863211"/>
    <w:rsid w:val="00863709"/>
    <w:rsid w:val="00865CB5"/>
    <w:rsid w:val="008663A6"/>
    <w:rsid w:val="008706C3"/>
    <w:rsid w:val="00873A11"/>
    <w:rsid w:val="00874273"/>
    <w:rsid w:val="008755D3"/>
    <w:rsid w:val="00876581"/>
    <w:rsid w:val="00880432"/>
    <w:rsid w:val="00883526"/>
    <w:rsid w:val="00884A52"/>
    <w:rsid w:val="00884CC4"/>
    <w:rsid w:val="00887818"/>
    <w:rsid w:val="00887863"/>
    <w:rsid w:val="00892990"/>
    <w:rsid w:val="00892BAB"/>
    <w:rsid w:val="00895093"/>
    <w:rsid w:val="0089684C"/>
    <w:rsid w:val="00897B12"/>
    <w:rsid w:val="008A037C"/>
    <w:rsid w:val="008A03D6"/>
    <w:rsid w:val="008A1F2C"/>
    <w:rsid w:val="008A32BB"/>
    <w:rsid w:val="008A5717"/>
    <w:rsid w:val="008A63C2"/>
    <w:rsid w:val="008B0154"/>
    <w:rsid w:val="008B1256"/>
    <w:rsid w:val="008B2DCB"/>
    <w:rsid w:val="008B35A4"/>
    <w:rsid w:val="008B434A"/>
    <w:rsid w:val="008B5A47"/>
    <w:rsid w:val="008C20BA"/>
    <w:rsid w:val="008C434C"/>
    <w:rsid w:val="008C4A74"/>
    <w:rsid w:val="008C6B25"/>
    <w:rsid w:val="008C73C1"/>
    <w:rsid w:val="008D0338"/>
    <w:rsid w:val="008D0A17"/>
    <w:rsid w:val="008D21E4"/>
    <w:rsid w:val="008D2D53"/>
    <w:rsid w:val="008D37A6"/>
    <w:rsid w:val="008D38D6"/>
    <w:rsid w:val="008D50B7"/>
    <w:rsid w:val="008D5C9F"/>
    <w:rsid w:val="008E0F42"/>
    <w:rsid w:val="008E3BE9"/>
    <w:rsid w:val="008F0364"/>
    <w:rsid w:val="008F11CE"/>
    <w:rsid w:val="008F3E96"/>
    <w:rsid w:val="008F52BD"/>
    <w:rsid w:val="008F5830"/>
    <w:rsid w:val="008F5B01"/>
    <w:rsid w:val="008F6186"/>
    <w:rsid w:val="008F677D"/>
    <w:rsid w:val="008F6C84"/>
    <w:rsid w:val="008F769E"/>
    <w:rsid w:val="00901E3D"/>
    <w:rsid w:val="009035CF"/>
    <w:rsid w:val="0090417C"/>
    <w:rsid w:val="00906290"/>
    <w:rsid w:val="00906A7C"/>
    <w:rsid w:val="0090789A"/>
    <w:rsid w:val="009149A9"/>
    <w:rsid w:val="00915DAC"/>
    <w:rsid w:val="00916905"/>
    <w:rsid w:val="00920353"/>
    <w:rsid w:val="00920908"/>
    <w:rsid w:val="0092206E"/>
    <w:rsid w:val="00922903"/>
    <w:rsid w:val="0092291C"/>
    <w:rsid w:val="00924FF3"/>
    <w:rsid w:val="00925F4D"/>
    <w:rsid w:val="00926892"/>
    <w:rsid w:val="009272B8"/>
    <w:rsid w:val="009305F7"/>
    <w:rsid w:val="0093372B"/>
    <w:rsid w:val="00933EDB"/>
    <w:rsid w:val="00936051"/>
    <w:rsid w:val="00936250"/>
    <w:rsid w:val="00936591"/>
    <w:rsid w:val="009425BF"/>
    <w:rsid w:val="0094302D"/>
    <w:rsid w:val="00944485"/>
    <w:rsid w:val="00945492"/>
    <w:rsid w:val="00947BF6"/>
    <w:rsid w:val="00950465"/>
    <w:rsid w:val="009506AF"/>
    <w:rsid w:val="00950B27"/>
    <w:rsid w:val="00954DB7"/>
    <w:rsid w:val="00956C15"/>
    <w:rsid w:val="00957317"/>
    <w:rsid w:val="00961843"/>
    <w:rsid w:val="0096238E"/>
    <w:rsid w:val="00964F73"/>
    <w:rsid w:val="00965AD0"/>
    <w:rsid w:val="00971498"/>
    <w:rsid w:val="00975B62"/>
    <w:rsid w:val="00977541"/>
    <w:rsid w:val="00980E5B"/>
    <w:rsid w:val="0098164A"/>
    <w:rsid w:val="0098423F"/>
    <w:rsid w:val="00985877"/>
    <w:rsid w:val="009866BF"/>
    <w:rsid w:val="00987B91"/>
    <w:rsid w:val="009912FA"/>
    <w:rsid w:val="00991572"/>
    <w:rsid w:val="00993A46"/>
    <w:rsid w:val="0099422D"/>
    <w:rsid w:val="00994313"/>
    <w:rsid w:val="00994F13"/>
    <w:rsid w:val="00996372"/>
    <w:rsid w:val="00996E30"/>
    <w:rsid w:val="009A039A"/>
    <w:rsid w:val="009A04D5"/>
    <w:rsid w:val="009A0F7A"/>
    <w:rsid w:val="009A19BA"/>
    <w:rsid w:val="009A1A7F"/>
    <w:rsid w:val="009A1F96"/>
    <w:rsid w:val="009A2C9A"/>
    <w:rsid w:val="009A3E91"/>
    <w:rsid w:val="009A5F75"/>
    <w:rsid w:val="009A60DC"/>
    <w:rsid w:val="009A6AA0"/>
    <w:rsid w:val="009A777E"/>
    <w:rsid w:val="009B0E5E"/>
    <w:rsid w:val="009B1D65"/>
    <w:rsid w:val="009B3707"/>
    <w:rsid w:val="009B3FAD"/>
    <w:rsid w:val="009B5823"/>
    <w:rsid w:val="009B6CBB"/>
    <w:rsid w:val="009B6FAD"/>
    <w:rsid w:val="009B7B9A"/>
    <w:rsid w:val="009C01F0"/>
    <w:rsid w:val="009C044D"/>
    <w:rsid w:val="009C09AF"/>
    <w:rsid w:val="009C2FF3"/>
    <w:rsid w:val="009C3667"/>
    <w:rsid w:val="009C47AE"/>
    <w:rsid w:val="009C51E9"/>
    <w:rsid w:val="009D0B5C"/>
    <w:rsid w:val="009D131E"/>
    <w:rsid w:val="009D14EF"/>
    <w:rsid w:val="009D4B6F"/>
    <w:rsid w:val="009D5CF2"/>
    <w:rsid w:val="009D5F2E"/>
    <w:rsid w:val="009E249C"/>
    <w:rsid w:val="009E4205"/>
    <w:rsid w:val="009E6074"/>
    <w:rsid w:val="009E6F26"/>
    <w:rsid w:val="009E789B"/>
    <w:rsid w:val="009F084E"/>
    <w:rsid w:val="009F2358"/>
    <w:rsid w:val="009F25F4"/>
    <w:rsid w:val="009F3269"/>
    <w:rsid w:val="009F4E63"/>
    <w:rsid w:val="009F79F3"/>
    <w:rsid w:val="00A00140"/>
    <w:rsid w:val="00A00243"/>
    <w:rsid w:val="00A019D2"/>
    <w:rsid w:val="00A0289B"/>
    <w:rsid w:val="00A02C26"/>
    <w:rsid w:val="00A0388D"/>
    <w:rsid w:val="00A038D0"/>
    <w:rsid w:val="00A03A05"/>
    <w:rsid w:val="00A05848"/>
    <w:rsid w:val="00A06224"/>
    <w:rsid w:val="00A06A7D"/>
    <w:rsid w:val="00A07170"/>
    <w:rsid w:val="00A071D7"/>
    <w:rsid w:val="00A1125D"/>
    <w:rsid w:val="00A1421E"/>
    <w:rsid w:val="00A168AD"/>
    <w:rsid w:val="00A21446"/>
    <w:rsid w:val="00A21AB7"/>
    <w:rsid w:val="00A22BE7"/>
    <w:rsid w:val="00A24484"/>
    <w:rsid w:val="00A24545"/>
    <w:rsid w:val="00A24682"/>
    <w:rsid w:val="00A2532F"/>
    <w:rsid w:val="00A2760C"/>
    <w:rsid w:val="00A306AD"/>
    <w:rsid w:val="00A3198D"/>
    <w:rsid w:val="00A32171"/>
    <w:rsid w:val="00A350EC"/>
    <w:rsid w:val="00A40BFD"/>
    <w:rsid w:val="00A40E83"/>
    <w:rsid w:val="00A41A7C"/>
    <w:rsid w:val="00A42730"/>
    <w:rsid w:val="00A439CF"/>
    <w:rsid w:val="00A44EB6"/>
    <w:rsid w:val="00A46D6A"/>
    <w:rsid w:val="00A47FDC"/>
    <w:rsid w:val="00A52759"/>
    <w:rsid w:val="00A52F73"/>
    <w:rsid w:val="00A561BA"/>
    <w:rsid w:val="00A635F6"/>
    <w:rsid w:val="00A63657"/>
    <w:rsid w:val="00A65A20"/>
    <w:rsid w:val="00A660DF"/>
    <w:rsid w:val="00A66652"/>
    <w:rsid w:val="00A67202"/>
    <w:rsid w:val="00A7056D"/>
    <w:rsid w:val="00A70C57"/>
    <w:rsid w:val="00A722B9"/>
    <w:rsid w:val="00A7330A"/>
    <w:rsid w:val="00A73A0A"/>
    <w:rsid w:val="00A74AD4"/>
    <w:rsid w:val="00A75098"/>
    <w:rsid w:val="00A759CD"/>
    <w:rsid w:val="00A7725C"/>
    <w:rsid w:val="00A77893"/>
    <w:rsid w:val="00A77A49"/>
    <w:rsid w:val="00A80826"/>
    <w:rsid w:val="00A815F0"/>
    <w:rsid w:val="00A820EB"/>
    <w:rsid w:val="00A84226"/>
    <w:rsid w:val="00A84C0E"/>
    <w:rsid w:val="00A850FB"/>
    <w:rsid w:val="00A87B86"/>
    <w:rsid w:val="00A90AB5"/>
    <w:rsid w:val="00A91009"/>
    <w:rsid w:val="00A91678"/>
    <w:rsid w:val="00A91B43"/>
    <w:rsid w:val="00A92EC3"/>
    <w:rsid w:val="00A930F0"/>
    <w:rsid w:val="00A9489B"/>
    <w:rsid w:val="00A94D1B"/>
    <w:rsid w:val="00A958D6"/>
    <w:rsid w:val="00A95F75"/>
    <w:rsid w:val="00A97D7A"/>
    <w:rsid w:val="00AA21FB"/>
    <w:rsid w:val="00AA3E74"/>
    <w:rsid w:val="00AA46A8"/>
    <w:rsid w:val="00AB19B4"/>
    <w:rsid w:val="00AB3EAA"/>
    <w:rsid w:val="00AB58F3"/>
    <w:rsid w:val="00AC04B3"/>
    <w:rsid w:val="00AC2DB4"/>
    <w:rsid w:val="00AC306C"/>
    <w:rsid w:val="00AC381F"/>
    <w:rsid w:val="00AC394E"/>
    <w:rsid w:val="00AC405A"/>
    <w:rsid w:val="00AC4160"/>
    <w:rsid w:val="00AC4CCD"/>
    <w:rsid w:val="00AC6C04"/>
    <w:rsid w:val="00AD0580"/>
    <w:rsid w:val="00AD1D64"/>
    <w:rsid w:val="00AD2377"/>
    <w:rsid w:val="00AD23C5"/>
    <w:rsid w:val="00AD3DBF"/>
    <w:rsid w:val="00AD54B0"/>
    <w:rsid w:val="00AE0B07"/>
    <w:rsid w:val="00AE1839"/>
    <w:rsid w:val="00AE24B9"/>
    <w:rsid w:val="00AE4721"/>
    <w:rsid w:val="00AF03FF"/>
    <w:rsid w:val="00AF1C3A"/>
    <w:rsid w:val="00AF3905"/>
    <w:rsid w:val="00AF3979"/>
    <w:rsid w:val="00AF404F"/>
    <w:rsid w:val="00AF522A"/>
    <w:rsid w:val="00AF6DC5"/>
    <w:rsid w:val="00AF79CB"/>
    <w:rsid w:val="00AF7E59"/>
    <w:rsid w:val="00B0064A"/>
    <w:rsid w:val="00B01461"/>
    <w:rsid w:val="00B017D5"/>
    <w:rsid w:val="00B01D61"/>
    <w:rsid w:val="00B049A4"/>
    <w:rsid w:val="00B06435"/>
    <w:rsid w:val="00B07E2C"/>
    <w:rsid w:val="00B10602"/>
    <w:rsid w:val="00B12B3B"/>
    <w:rsid w:val="00B134FB"/>
    <w:rsid w:val="00B14FE4"/>
    <w:rsid w:val="00B15C77"/>
    <w:rsid w:val="00B16EFD"/>
    <w:rsid w:val="00B24475"/>
    <w:rsid w:val="00B24D59"/>
    <w:rsid w:val="00B253B9"/>
    <w:rsid w:val="00B266F5"/>
    <w:rsid w:val="00B31261"/>
    <w:rsid w:val="00B31B67"/>
    <w:rsid w:val="00B36316"/>
    <w:rsid w:val="00B375E8"/>
    <w:rsid w:val="00B406A5"/>
    <w:rsid w:val="00B40C07"/>
    <w:rsid w:val="00B40D51"/>
    <w:rsid w:val="00B43281"/>
    <w:rsid w:val="00B44C88"/>
    <w:rsid w:val="00B5090C"/>
    <w:rsid w:val="00B50FAD"/>
    <w:rsid w:val="00B5108A"/>
    <w:rsid w:val="00B51EDB"/>
    <w:rsid w:val="00B54EDF"/>
    <w:rsid w:val="00B5614D"/>
    <w:rsid w:val="00B57354"/>
    <w:rsid w:val="00B608F4"/>
    <w:rsid w:val="00B611E8"/>
    <w:rsid w:val="00B61592"/>
    <w:rsid w:val="00B6254C"/>
    <w:rsid w:val="00B63DDB"/>
    <w:rsid w:val="00B6438F"/>
    <w:rsid w:val="00B64D59"/>
    <w:rsid w:val="00B64FB4"/>
    <w:rsid w:val="00B669A9"/>
    <w:rsid w:val="00B70456"/>
    <w:rsid w:val="00B71758"/>
    <w:rsid w:val="00B728E9"/>
    <w:rsid w:val="00B74C50"/>
    <w:rsid w:val="00B75039"/>
    <w:rsid w:val="00B75DB3"/>
    <w:rsid w:val="00B765D8"/>
    <w:rsid w:val="00B806BA"/>
    <w:rsid w:val="00B80D55"/>
    <w:rsid w:val="00B81AE9"/>
    <w:rsid w:val="00B82528"/>
    <w:rsid w:val="00B83B2F"/>
    <w:rsid w:val="00B83B4F"/>
    <w:rsid w:val="00B851A3"/>
    <w:rsid w:val="00B914BE"/>
    <w:rsid w:val="00B92230"/>
    <w:rsid w:val="00B92312"/>
    <w:rsid w:val="00B94ECD"/>
    <w:rsid w:val="00B951DC"/>
    <w:rsid w:val="00B97DA4"/>
    <w:rsid w:val="00BA2433"/>
    <w:rsid w:val="00BA32CB"/>
    <w:rsid w:val="00BA3A06"/>
    <w:rsid w:val="00BA493E"/>
    <w:rsid w:val="00BA4C9B"/>
    <w:rsid w:val="00BA4C9D"/>
    <w:rsid w:val="00BA63E8"/>
    <w:rsid w:val="00BA710C"/>
    <w:rsid w:val="00BA78B5"/>
    <w:rsid w:val="00BB143F"/>
    <w:rsid w:val="00BB38C8"/>
    <w:rsid w:val="00BC07A0"/>
    <w:rsid w:val="00BC0E6D"/>
    <w:rsid w:val="00BC163C"/>
    <w:rsid w:val="00BC2690"/>
    <w:rsid w:val="00BC2FE9"/>
    <w:rsid w:val="00BC5D0D"/>
    <w:rsid w:val="00BD1B24"/>
    <w:rsid w:val="00BD53EE"/>
    <w:rsid w:val="00BE4E9A"/>
    <w:rsid w:val="00BE7963"/>
    <w:rsid w:val="00BF1C5D"/>
    <w:rsid w:val="00BF1FA5"/>
    <w:rsid w:val="00BF329B"/>
    <w:rsid w:val="00BF3652"/>
    <w:rsid w:val="00BF3B29"/>
    <w:rsid w:val="00BF4055"/>
    <w:rsid w:val="00C0100B"/>
    <w:rsid w:val="00C01596"/>
    <w:rsid w:val="00C0159E"/>
    <w:rsid w:val="00C019FA"/>
    <w:rsid w:val="00C03655"/>
    <w:rsid w:val="00C04520"/>
    <w:rsid w:val="00C05167"/>
    <w:rsid w:val="00C0588A"/>
    <w:rsid w:val="00C058FC"/>
    <w:rsid w:val="00C068D9"/>
    <w:rsid w:val="00C1096B"/>
    <w:rsid w:val="00C1127A"/>
    <w:rsid w:val="00C11912"/>
    <w:rsid w:val="00C11DAE"/>
    <w:rsid w:val="00C1449B"/>
    <w:rsid w:val="00C15A67"/>
    <w:rsid w:val="00C17606"/>
    <w:rsid w:val="00C23C15"/>
    <w:rsid w:val="00C23E64"/>
    <w:rsid w:val="00C242F1"/>
    <w:rsid w:val="00C24418"/>
    <w:rsid w:val="00C30F20"/>
    <w:rsid w:val="00C34FC6"/>
    <w:rsid w:val="00C3692B"/>
    <w:rsid w:val="00C36D09"/>
    <w:rsid w:val="00C401EE"/>
    <w:rsid w:val="00C4062A"/>
    <w:rsid w:val="00C40DD4"/>
    <w:rsid w:val="00C42215"/>
    <w:rsid w:val="00C42823"/>
    <w:rsid w:val="00C42ED8"/>
    <w:rsid w:val="00C43011"/>
    <w:rsid w:val="00C469B5"/>
    <w:rsid w:val="00C470AC"/>
    <w:rsid w:val="00C47817"/>
    <w:rsid w:val="00C50978"/>
    <w:rsid w:val="00C5274D"/>
    <w:rsid w:val="00C54AB0"/>
    <w:rsid w:val="00C559E0"/>
    <w:rsid w:val="00C56278"/>
    <w:rsid w:val="00C56BE1"/>
    <w:rsid w:val="00C57647"/>
    <w:rsid w:val="00C60F44"/>
    <w:rsid w:val="00C61A79"/>
    <w:rsid w:val="00C62A95"/>
    <w:rsid w:val="00C6341C"/>
    <w:rsid w:val="00C6380B"/>
    <w:rsid w:val="00C6411A"/>
    <w:rsid w:val="00C648B1"/>
    <w:rsid w:val="00C6739C"/>
    <w:rsid w:val="00C67B6A"/>
    <w:rsid w:val="00C70D7E"/>
    <w:rsid w:val="00C7254B"/>
    <w:rsid w:val="00C73010"/>
    <w:rsid w:val="00C74C8E"/>
    <w:rsid w:val="00C779BA"/>
    <w:rsid w:val="00C80631"/>
    <w:rsid w:val="00C8064F"/>
    <w:rsid w:val="00C80916"/>
    <w:rsid w:val="00C81117"/>
    <w:rsid w:val="00C81800"/>
    <w:rsid w:val="00C87131"/>
    <w:rsid w:val="00C900A3"/>
    <w:rsid w:val="00C9078E"/>
    <w:rsid w:val="00C91E3D"/>
    <w:rsid w:val="00C929BF"/>
    <w:rsid w:val="00C931FA"/>
    <w:rsid w:val="00C96286"/>
    <w:rsid w:val="00C96433"/>
    <w:rsid w:val="00C96946"/>
    <w:rsid w:val="00C972D5"/>
    <w:rsid w:val="00C974F1"/>
    <w:rsid w:val="00C97FC1"/>
    <w:rsid w:val="00CA1642"/>
    <w:rsid w:val="00CA368E"/>
    <w:rsid w:val="00CA37AC"/>
    <w:rsid w:val="00CA3ACB"/>
    <w:rsid w:val="00CA483F"/>
    <w:rsid w:val="00CA53E7"/>
    <w:rsid w:val="00CA6514"/>
    <w:rsid w:val="00CA654B"/>
    <w:rsid w:val="00CB0701"/>
    <w:rsid w:val="00CB0DBF"/>
    <w:rsid w:val="00CB1517"/>
    <w:rsid w:val="00CB20C2"/>
    <w:rsid w:val="00CB316C"/>
    <w:rsid w:val="00CB3F4C"/>
    <w:rsid w:val="00CB4A1F"/>
    <w:rsid w:val="00CB4A6A"/>
    <w:rsid w:val="00CB647C"/>
    <w:rsid w:val="00CB6D8C"/>
    <w:rsid w:val="00CB725F"/>
    <w:rsid w:val="00CB7CB4"/>
    <w:rsid w:val="00CC020D"/>
    <w:rsid w:val="00CC084A"/>
    <w:rsid w:val="00CC0F1D"/>
    <w:rsid w:val="00CC1955"/>
    <w:rsid w:val="00CC2448"/>
    <w:rsid w:val="00CC2CAD"/>
    <w:rsid w:val="00CC330A"/>
    <w:rsid w:val="00CC5A9A"/>
    <w:rsid w:val="00CC5BF0"/>
    <w:rsid w:val="00CC5CA2"/>
    <w:rsid w:val="00CC63C1"/>
    <w:rsid w:val="00CC6424"/>
    <w:rsid w:val="00CD0B07"/>
    <w:rsid w:val="00CD0C68"/>
    <w:rsid w:val="00CD0D12"/>
    <w:rsid w:val="00CD1E5F"/>
    <w:rsid w:val="00CD30A1"/>
    <w:rsid w:val="00CD47E6"/>
    <w:rsid w:val="00CD6AF6"/>
    <w:rsid w:val="00CE2EF4"/>
    <w:rsid w:val="00CE3E8C"/>
    <w:rsid w:val="00CE487B"/>
    <w:rsid w:val="00CE5E42"/>
    <w:rsid w:val="00CE7E67"/>
    <w:rsid w:val="00CF12B8"/>
    <w:rsid w:val="00CF3404"/>
    <w:rsid w:val="00CF35F8"/>
    <w:rsid w:val="00CF4AC3"/>
    <w:rsid w:val="00CF527B"/>
    <w:rsid w:val="00D006C6"/>
    <w:rsid w:val="00D01CAB"/>
    <w:rsid w:val="00D02CFB"/>
    <w:rsid w:val="00D060C1"/>
    <w:rsid w:val="00D0661A"/>
    <w:rsid w:val="00D07D5F"/>
    <w:rsid w:val="00D10D33"/>
    <w:rsid w:val="00D110E3"/>
    <w:rsid w:val="00D115DB"/>
    <w:rsid w:val="00D15086"/>
    <w:rsid w:val="00D1707B"/>
    <w:rsid w:val="00D17F57"/>
    <w:rsid w:val="00D20A6C"/>
    <w:rsid w:val="00D21040"/>
    <w:rsid w:val="00D21D68"/>
    <w:rsid w:val="00D22C62"/>
    <w:rsid w:val="00D25EB2"/>
    <w:rsid w:val="00D2698C"/>
    <w:rsid w:val="00D27296"/>
    <w:rsid w:val="00D27350"/>
    <w:rsid w:val="00D301C9"/>
    <w:rsid w:val="00D30936"/>
    <w:rsid w:val="00D31173"/>
    <w:rsid w:val="00D31F12"/>
    <w:rsid w:val="00D33523"/>
    <w:rsid w:val="00D34405"/>
    <w:rsid w:val="00D34811"/>
    <w:rsid w:val="00D35D89"/>
    <w:rsid w:val="00D35F56"/>
    <w:rsid w:val="00D37DFB"/>
    <w:rsid w:val="00D40115"/>
    <w:rsid w:val="00D42E5C"/>
    <w:rsid w:val="00D46B5B"/>
    <w:rsid w:val="00D46CE4"/>
    <w:rsid w:val="00D50C90"/>
    <w:rsid w:val="00D5433D"/>
    <w:rsid w:val="00D54D54"/>
    <w:rsid w:val="00D55C71"/>
    <w:rsid w:val="00D56E1C"/>
    <w:rsid w:val="00D574C6"/>
    <w:rsid w:val="00D57C57"/>
    <w:rsid w:val="00D57DE7"/>
    <w:rsid w:val="00D61E29"/>
    <w:rsid w:val="00D65438"/>
    <w:rsid w:val="00D65DF4"/>
    <w:rsid w:val="00D67548"/>
    <w:rsid w:val="00D67999"/>
    <w:rsid w:val="00D70E23"/>
    <w:rsid w:val="00D7176F"/>
    <w:rsid w:val="00D73602"/>
    <w:rsid w:val="00D73B6A"/>
    <w:rsid w:val="00D747C7"/>
    <w:rsid w:val="00D74F56"/>
    <w:rsid w:val="00D81CCC"/>
    <w:rsid w:val="00D83712"/>
    <w:rsid w:val="00D84778"/>
    <w:rsid w:val="00D84943"/>
    <w:rsid w:val="00D84F11"/>
    <w:rsid w:val="00D84F87"/>
    <w:rsid w:val="00D8533F"/>
    <w:rsid w:val="00D873EB"/>
    <w:rsid w:val="00D87CC9"/>
    <w:rsid w:val="00D95DC5"/>
    <w:rsid w:val="00D973EE"/>
    <w:rsid w:val="00DA01D9"/>
    <w:rsid w:val="00DA1174"/>
    <w:rsid w:val="00DA2F29"/>
    <w:rsid w:val="00DA375C"/>
    <w:rsid w:val="00DA50E0"/>
    <w:rsid w:val="00DA544D"/>
    <w:rsid w:val="00DA55CA"/>
    <w:rsid w:val="00DA7201"/>
    <w:rsid w:val="00DA74CF"/>
    <w:rsid w:val="00DB28F4"/>
    <w:rsid w:val="00DB62DD"/>
    <w:rsid w:val="00DB7E7C"/>
    <w:rsid w:val="00DC093C"/>
    <w:rsid w:val="00DC31DD"/>
    <w:rsid w:val="00DC413E"/>
    <w:rsid w:val="00DC4A44"/>
    <w:rsid w:val="00DC5316"/>
    <w:rsid w:val="00DC66D7"/>
    <w:rsid w:val="00DC7AF7"/>
    <w:rsid w:val="00DC7EBA"/>
    <w:rsid w:val="00DD02DF"/>
    <w:rsid w:val="00DD0397"/>
    <w:rsid w:val="00DD0FEE"/>
    <w:rsid w:val="00DD10F0"/>
    <w:rsid w:val="00DD1AF0"/>
    <w:rsid w:val="00DD2C3D"/>
    <w:rsid w:val="00DD3D63"/>
    <w:rsid w:val="00DD448B"/>
    <w:rsid w:val="00DD4879"/>
    <w:rsid w:val="00DD4C1C"/>
    <w:rsid w:val="00DD72B7"/>
    <w:rsid w:val="00DD7ED5"/>
    <w:rsid w:val="00DE1C1C"/>
    <w:rsid w:val="00DE3FB1"/>
    <w:rsid w:val="00DE4431"/>
    <w:rsid w:val="00DE5D05"/>
    <w:rsid w:val="00DE6A9F"/>
    <w:rsid w:val="00DE7574"/>
    <w:rsid w:val="00DF3956"/>
    <w:rsid w:val="00DF4EE6"/>
    <w:rsid w:val="00DF53B7"/>
    <w:rsid w:val="00DF71EB"/>
    <w:rsid w:val="00E0203C"/>
    <w:rsid w:val="00E0323B"/>
    <w:rsid w:val="00E0370B"/>
    <w:rsid w:val="00E06F9F"/>
    <w:rsid w:val="00E07C87"/>
    <w:rsid w:val="00E10648"/>
    <w:rsid w:val="00E10801"/>
    <w:rsid w:val="00E10EE3"/>
    <w:rsid w:val="00E113C5"/>
    <w:rsid w:val="00E14031"/>
    <w:rsid w:val="00E14349"/>
    <w:rsid w:val="00E17B4B"/>
    <w:rsid w:val="00E2089B"/>
    <w:rsid w:val="00E20D03"/>
    <w:rsid w:val="00E2117D"/>
    <w:rsid w:val="00E21CA6"/>
    <w:rsid w:val="00E23CD1"/>
    <w:rsid w:val="00E2444F"/>
    <w:rsid w:val="00E2545D"/>
    <w:rsid w:val="00E26AB0"/>
    <w:rsid w:val="00E26B2E"/>
    <w:rsid w:val="00E3363A"/>
    <w:rsid w:val="00E35463"/>
    <w:rsid w:val="00E40640"/>
    <w:rsid w:val="00E40BE8"/>
    <w:rsid w:val="00E42BE1"/>
    <w:rsid w:val="00E44D3B"/>
    <w:rsid w:val="00E4505B"/>
    <w:rsid w:val="00E46699"/>
    <w:rsid w:val="00E46E01"/>
    <w:rsid w:val="00E517A6"/>
    <w:rsid w:val="00E51E96"/>
    <w:rsid w:val="00E5211D"/>
    <w:rsid w:val="00E5218A"/>
    <w:rsid w:val="00E54282"/>
    <w:rsid w:val="00E55547"/>
    <w:rsid w:val="00E55EAE"/>
    <w:rsid w:val="00E56981"/>
    <w:rsid w:val="00E56CC6"/>
    <w:rsid w:val="00E60D07"/>
    <w:rsid w:val="00E60D96"/>
    <w:rsid w:val="00E622FC"/>
    <w:rsid w:val="00E6363B"/>
    <w:rsid w:val="00E63C78"/>
    <w:rsid w:val="00E64E49"/>
    <w:rsid w:val="00E6574C"/>
    <w:rsid w:val="00E65F46"/>
    <w:rsid w:val="00E67964"/>
    <w:rsid w:val="00E71151"/>
    <w:rsid w:val="00E75343"/>
    <w:rsid w:val="00E80C81"/>
    <w:rsid w:val="00E80D47"/>
    <w:rsid w:val="00E81355"/>
    <w:rsid w:val="00E832B6"/>
    <w:rsid w:val="00E84365"/>
    <w:rsid w:val="00E87C2F"/>
    <w:rsid w:val="00E87D49"/>
    <w:rsid w:val="00E912C3"/>
    <w:rsid w:val="00E914F9"/>
    <w:rsid w:val="00E92A19"/>
    <w:rsid w:val="00E92D5C"/>
    <w:rsid w:val="00E93DEC"/>
    <w:rsid w:val="00E94D41"/>
    <w:rsid w:val="00E95CC5"/>
    <w:rsid w:val="00E96B65"/>
    <w:rsid w:val="00E97C67"/>
    <w:rsid w:val="00EA22CC"/>
    <w:rsid w:val="00EA34C9"/>
    <w:rsid w:val="00EA3720"/>
    <w:rsid w:val="00EA7FD0"/>
    <w:rsid w:val="00EB00D8"/>
    <w:rsid w:val="00EB32CF"/>
    <w:rsid w:val="00EB760D"/>
    <w:rsid w:val="00EB7739"/>
    <w:rsid w:val="00EB78A2"/>
    <w:rsid w:val="00EC00D7"/>
    <w:rsid w:val="00EC1719"/>
    <w:rsid w:val="00EC1E2E"/>
    <w:rsid w:val="00EC2756"/>
    <w:rsid w:val="00EC372A"/>
    <w:rsid w:val="00EC3DB2"/>
    <w:rsid w:val="00EC5F23"/>
    <w:rsid w:val="00EC7308"/>
    <w:rsid w:val="00EC7C59"/>
    <w:rsid w:val="00ED129F"/>
    <w:rsid w:val="00ED135B"/>
    <w:rsid w:val="00ED1C99"/>
    <w:rsid w:val="00ED242A"/>
    <w:rsid w:val="00ED4A95"/>
    <w:rsid w:val="00EE1005"/>
    <w:rsid w:val="00EE14AF"/>
    <w:rsid w:val="00EE1BB7"/>
    <w:rsid w:val="00EE3150"/>
    <w:rsid w:val="00EE382F"/>
    <w:rsid w:val="00EE4568"/>
    <w:rsid w:val="00EE77D5"/>
    <w:rsid w:val="00EF0FD3"/>
    <w:rsid w:val="00EF17E3"/>
    <w:rsid w:val="00EF4527"/>
    <w:rsid w:val="00EF4FDF"/>
    <w:rsid w:val="00EF65E2"/>
    <w:rsid w:val="00EF66A5"/>
    <w:rsid w:val="00F022FA"/>
    <w:rsid w:val="00F02F7F"/>
    <w:rsid w:val="00F05685"/>
    <w:rsid w:val="00F057FE"/>
    <w:rsid w:val="00F07621"/>
    <w:rsid w:val="00F07AF4"/>
    <w:rsid w:val="00F120B3"/>
    <w:rsid w:val="00F12185"/>
    <w:rsid w:val="00F13EFF"/>
    <w:rsid w:val="00F140C0"/>
    <w:rsid w:val="00F141C7"/>
    <w:rsid w:val="00F14AC2"/>
    <w:rsid w:val="00F164C2"/>
    <w:rsid w:val="00F17FD9"/>
    <w:rsid w:val="00F21399"/>
    <w:rsid w:val="00F229DA"/>
    <w:rsid w:val="00F230E6"/>
    <w:rsid w:val="00F2312D"/>
    <w:rsid w:val="00F2322B"/>
    <w:rsid w:val="00F24954"/>
    <w:rsid w:val="00F2607A"/>
    <w:rsid w:val="00F3103D"/>
    <w:rsid w:val="00F316E9"/>
    <w:rsid w:val="00F3180A"/>
    <w:rsid w:val="00F3210C"/>
    <w:rsid w:val="00F32134"/>
    <w:rsid w:val="00F33D81"/>
    <w:rsid w:val="00F347A0"/>
    <w:rsid w:val="00F37478"/>
    <w:rsid w:val="00F42C14"/>
    <w:rsid w:val="00F435D4"/>
    <w:rsid w:val="00F45B3F"/>
    <w:rsid w:val="00F46FFE"/>
    <w:rsid w:val="00F50500"/>
    <w:rsid w:val="00F50B26"/>
    <w:rsid w:val="00F51FC8"/>
    <w:rsid w:val="00F52076"/>
    <w:rsid w:val="00F52902"/>
    <w:rsid w:val="00F540C6"/>
    <w:rsid w:val="00F553FB"/>
    <w:rsid w:val="00F60F09"/>
    <w:rsid w:val="00F61807"/>
    <w:rsid w:val="00F6183E"/>
    <w:rsid w:val="00F6257F"/>
    <w:rsid w:val="00F6288D"/>
    <w:rsid w:val="00F62F10"/>
    <w:rsid w:val="00F65D23"/>
    <w:rsid w:val="00F66A8A"/>
    <w:rsid w:val="00F675B4"/>
    <w:rsid w:val="00F737ED"/>
    <w:rsid w:val="00F75CC7"/>
    <w:rsid w:val="00F75D8B"/>
    <w:rsid w:val="00F76042"/>
    <w:rsid w:val="00F773F7"/>
    <w:rsid w:val="00F7746B"/>
    <w:rsid w:val="00F77845"/>
    <w:rsid w:val="00F77A12"/>
    <w:rsid w:val="00F81B50"/>
    <w:rsid w:val="00F830A8"/>
    <w:rsid w:val="00F838F7"/>
    <w:rsid w:val="00F87FD7"/>
    <w:rsid w:val="00F9001A"/>
    <w:rsid w:val="00F90781"/>
    <w:rsid w:val="00F927A1"/>
    <w:rsid w:val="00F969B8"/>
    <w:rsid w:val="00F97178"/>
    <w:rsid w:val="00F97FD0"/>
    <w:rsid w:val="00FA1AD4"/>
    <w:rsid w:val="00FA23EB"/>
    <w:rsid w:val="00FA3D6B"/>
    <w:rsid w:val="00FA443D"/>
    <w:rsid w:val="00FA6F2D"/>
    <w:rsid w:val="00FA7188"/>
    <w:rsid w:val="00FA7806"/>
    <w:rsid w:val="00FA7E45"/>
    <w:rsid w:val="00FB01F7"/>
    <w:rsid w:val="00FB16C4"/>
    <w:rsid w:val="00FB2700"/>
    <w:rsid w:val="00FB41B8"/>
    <w:rsid w:val="00FB5BAE"/>
    <w:rsid w:val="00FB6A59"/>
    <w:rsid w:val="00FB7926"/>
    <w:rsid w:val="00FC0801"/>
    <w:rsid w:val="00FC0DA3"/>
    <w:rsid w:val="00FC1938"/>
    <w:rsid w:val="00FC1E48"/>
    <w:rsid w:val="00FC22BF"/>
    <w:rsid w:val="00FC4E96"/>
    <w:rsid w:val="00FC4F06"/>
    <w:rsid w:val="00FD114F"/>
    <w:rsid w:val="00FD1EF5"/>
    <w:rsid w:val="00FD25BA"/>
    <w:rsid w:val="00FD286A"/>
    <w:rsid w:val="00FD3085"/>
    <w:rsid w:val="00FD39CD"/>
    <w:rsid w:val="00FD3D4B"/>
    <w:rsid w:val="00FD4A3A"/>
    <w:rsid w:val="00FD528A"/>
    <w:rsid w:val="00FD6ADF"/>
    <w:rsid w:val="00FE2DAC"/>
    <w:rsid w:val="00FE3E1B"/>
    <w:rsid w:val="00FE3ED7"/>
    <w:rsid w:val="00FE5357"/>
    <w:rsid w:val="00FE5F62"/>
    <w:rsid w:val="00FE6A42"/>
    <w:rsid w:val="00FE6AEB"/>
    <w:rsid w:val="00FE75BD"/>
    <w:rsid w:val="00FF0DDF"/>
    <w:rsid w:val="00FF1791"/>
    <w:rsid w:val="00FF1D38"/>
    <w:rsid w:val="00FF3BC7"/>
    <w:rsid w:val="00FF3D8B"/>
    <w:rsid w:val="00FF43FF"/>
    <w:rsid w:val="00FF4C04"/>
    <w:rsid w:val="00FF5438"/>
    <w:rsid w:val="00FF7606"/>
    <w:rsid w:val="00FF763F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3C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8A63C2"/>
    <w:pPr>
      <w:ind w:left="360" w:firstLine="345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B017D5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0460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B017D5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046095"/>
    <w:rPr>
      <w:rFonts w:cs="Times New Roman"/>
    </w:rPr>
  </w:style>
  <w:style w:type="paragraph" w:customStyle="1" w:styleId="CharCharCharChar">
    <w:name w:val="Char Char Char Char"/>
    <w:basedOn w:val="Normln"/>
    <w:uiPriority w:val="99"/>
    <w:rsid w:val="00FF54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9A039A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9E24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E249C"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99"/>
    <w:rsid w:val="0082495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730802nepoaduj">
    <w:name w:val="N 73 0802 nepožadují."/>
    <w:basedOn w:val="Zkladntext"/>
    <w:uiPriority w:val="99"/>
    <w:rsid w:val="00EA7FD0"/>
    <w:pPr>
      <w:overflowPunct w:val="0"/>
      <w:autoSpaceDE w:val="0"/>
      <w:autoSpaceDN w:val="0"/>
      <w:adjustRightInd w:val="0"/>
      <w:spacing w:after="0"/>
      <w:ind w:right="-1"/>
      <w:jc w:val="both"/>
      <w:textAlignment w:val="baseline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rsid w:val="00E07C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E07C87"/>
    <w:rPr>
      <w:rFonts w:ascii="Tahoma" w:hAnsi="Tahoma" w:cs="Tahoma"/>
      <w:sz w:val="16"/>
      <w:szCs w:val="16"/>
    </w:rPr>
  </w:style>
  <w:style w:type="character" w:customStyle="1" w:styleId="st">
    <w:name w:val="st"/>
    <w:basedOn w:val="Standardnpsmoodstavce"/>
    <w:uiPriority w:val="99"/>
    <w:rsid w:val="00BA710C"/>
    <w:rPr>
      <w:rFonts w:cs="Times New Roman"/>
    </w:rPr>
  </w:style>
  <w:style w:type="paragraph" w:styleId="Normlnweb">
    <w:name w:val="Normal (Web)"/>
    <w:basedOn w:val="Normln"/>
    <w:uiPriority w:val="99"/>
    <w:semiHidden/>
    <w:unhideWhenUsed/>
    <w:rsid w:val="005C6A3D"/>
    <w:pPr>
      <w:spacing w:before="100" w:beforeAutospacing="1" w:after="100" w:afterAutospacing="1"/>
    </w:pPr>
  </w:style>
  <w:style w:type="paragraph" w:styleId="Seznamsodrkami">
    <w:name w:val="List Bullet"/>
    <w:basedOn w:val="Normln"/>
    <w:uiPriority w:val="99"/>
    <w:unhideWhenUsed/>
    <w:rsid w:val="009F79F3"/>
    <w:pPr>
      <w:numPr>
        <w:ilvl w:val="1"/>
        <w:numId w:val="34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BEF8E-1E64-4846-929F-A8339195B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19</Pages>
  <Words>6675</Words>
  <Characters>39191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Projekční kancelář F+H</Company>
  <LinksUpToDate>false</LinksUpToDate>
  <CharactersWithSpaces>45775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Jan Hobelant</dc:creator>
  <cp:lastModifiedBy>Stanislav Šefr</cp:lastModifiedBy>
  <cp:revision>10</cp:revision>
  <cp:lastPrinted>2020-04-23T11:58:00Z</cp:lastPrinted>
  <dcterms:created xsi:type="dcterms:W3CDTF">2020-02-04T09:55:00Z</dcterms:created>
  <dcterms:modified xsi:type="dcterms:W3CDTF">2020-04-24T13:31:00Z</dcterms:modified>
</cp:coreProperties>
</file>