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7AB" w:rsidRPr="006C07AB" w:rsidRDefault="006C07AB" w:rsidP="006C07AB">
      <w:pPr>
        <w:pStyle w:val="Nadpis1"/>
      </w:pPr>
      <w:bookmarkStart w:id="0" w:name="OLE_LINK2"/>
      <w:r w:rsidRPr="006C07AB">
        <w:t>Zakázka č. 22037 Technická univerzita v Liberci, Objekt E2 – Knihovna TUL</w:t>
      </w:r>
    </w:p>
    <w:p w:rsidR="006C07AB" w:rsidRPr="006C07AB" w:rsidRDefault="006C07AB" w:rsidP="006C07AB">
      <w:pPr>
        <w:pStyle w:val="Nadpis1"/>
        <w:rPr>
          <w:u w:val="none"/>
        </w:rPr>
      </w:pPr>
      <w:r w:rsidRPr="006C07AB">
        <w:rPr>
          <w:u w:val="none"/>
        </w:rPr>
        <w:t>Dokumentace pro vydání rozhodnutí o umístění stavby</w:t>
      </w:r>
    </w:p>
    <w:bookmarkEnd w:id="0"/>
    <w:p w:rsidR="006C07AB" w:rsidRPr="006C07AB" w:rsidRDefault="006C07AB" w:rsidP="006C07AB">
      <w:pPr>
        <w:rPr>
          <w:rFonts w:ascii="Times New Roman" w:hAnsi="Times New Roman" w:cs="Times New Roman"/>
        </w:rPr>
      </w:pPr>
    </w:p>
    <w:p w:rsidR="006C07AB" w:rsidRDefault="006C07AB" w:rsidP="006C07AB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6C07AB">
        <w:rPr>
          <w:rFonts w:ascii="Times New Roman" w:hAnsi="Times New Roman" w:cs="Times New Roman"/>
          <w:b/>
          <w:bCs/>
          <w:sz w:val="32"/>
        </w:rPr>
        <w:t>B - SOUHRNNÁ TECHNICKÁ ZPRÁVA</w:t>
      </w:r>
    </w:p>
    <w:p w:rsidR="006C07AB" w:rsidRPr="006C07AB" w:rsidRDefault="006C07AB" w:rsidP="006C07AB">
      <w:pPr>
        <w:jc w:val="center"/>
        <w:rPr>
          <w:rFonts w:ascii="Times New Roman" w:hAnsi="Times New Roman" w:cs="Times New Roman"/>
          <w:b/>
          <w:bCs/>
          <w:sz w:val="32"/>
        </w:rPr>
      </w:pPr>
      <w:bookmarkStart w:id="1" w:name="_GoBack"/>
      <w:bookmarkEnd w:id="1"/>
      <w:r w:rsidRPr="006C07AB">
        <w:rPr>
          <w:rFonts w:ascii="Times New Roman" w:hAnsi="Times New Roman" w:cs="Times New Roman"/>
          <w:b/>
          <w:bCs/>
          <w:sz w:val="32"/>
        </w:rPr>
        <w:t>DODATEK</w:t>
      </w:r>
      <w:r>
        <w:rPr>
          <w:rFonts w:ascii="Times New Roman" w:hAnsi="Times New Roman" w:cs="Times New Roman"/>
          <w:b/>
          <w:bCs/>
          <w:sz w:val="32"/>
        </w:rPr>
        <w:t xml:space="preserve"> Č.</w:t>
      </w:r>
      <w:r w:rsidR="00743992">
        <w:rPr>
          <w:rFonts w:ascii="Times New Roman" w:hAnsi="Times New Roman" w:cs="Times New Roman"/>
          <w:b/>
          <w:bCs/>
          <w:sz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</w:rPr>
        <w:t>1</w:t>
      </w:r>
    </w:p>
    <w:p w:rsidR="00F26697" w:rsidRDefault="00F2669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6697" w:rsidRDefault="00F2669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831BA" w:rsidRPr="00F26697" w:rsidRDefault="00786047" w:rsidP="00D831B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26697">
        <w:rPr>
          <w:rFonts w:ascii="Times New Roman" w:hAnsi="Times New Roman"/>
          <w:b/>
          <w:sz w:val="24"/>
          <w:szCs w:val="24"/>
          <w:u w:val="single"/>
        </w:rPr>
        <w:t>2.7.2 Zdravotně technické instalace</w:t>
      </w:r>
    </w:p>
    <w:p w:rsidR="00492099" w:rsidRPr="00F26697" w:rsidRDefault="00492099" w:rsidP="00D831BA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</w:p>
    <w:p w:rsidR="00786047" w:rsidRPr="00F26697" w:rsidRDefault="00786047" w:rsidP="00D831BA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  <w:r w:rsidRPr="00F26697">
        <w:rPr>
          <w:rStyle w:val="csc8f6d76"/>
          <w:rFonts w:ascii="Times New Roman" w:hAnsi="Times New Roman"/>
          <w:b/>
          <w:sz w:val="24"/>
          <w:szCs w:val="24"/>
        </w:rPr>
        <w:t>Rozvod vnitřní vody a využívání dešťových vod pro splachování</w:t>
      </w:r>
      <w:r w:rsidR="000D0493" w:rsidRPr="00F26697">
        <w:rPr>
          <w:rStyle w:val="csc8f6d76"/>
          <w:rFonts w:ascii="Times New Roman" w:hAnsi="Times New Roman"/>
          <w:b/>
          <w:sz w:val="24"/>
          <w:szCs w:val="24"/>
        </w:rPr>
        <w:t>:</w:t>
      </w:r>
    </w:p>
    <w:p w:rsidR="00832CCD" w:rsidRPr="00F26697" w:rsidRDefault="00786047" w:rsidP="00832CCD">
      <w:pPr>
        <w:pStyle w:val="Nadpis1"/>
        <w:shd w:val="clear" w:color="auto" w:fill="FFFFFF"/>
        <w:tabs>
          <w:tab w:val="clear" w:pos="360"/>
          <w:tab w:val="num" w:pos="0"/>
        </w:tabs>
        <w:ind w:left="0"/>
        <w:jc w:val="both"/>
        <w:rPr>
          <w:rStyle w:val="csc8f6d76"/>
          <w:b w:val="0"/>
          <w:bCs w:val="0"/>
          <w:kern w:val="0"/>
          <w:u w:val="none"/>
          <w:lang w:eastAsia="cs-CZ"/>
        </w:rPr>
      </w:pPr>
      <w:r w:rsidRPr="00F26697">
        <w:rPr>
          <w:rStyle w:val="csc8f6d76"/>
          <w:b w:val="0"/>
          <w:bCs w:val="0"/>
          <w:kern w:val="0"/>
          <w:u w:val="none"/>
          <w:lang w:eastAsia="cs-CZ"/>
        </w:rPr>
        <w:t>Rozvod vody pro splachování WC bude v objektu navržen jako samostatný</w:t>
      </w:r>
      <w:r w:rsidR="00484A41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okruh</w:t>
      </w:r>
      <w:r w:rsidR="00CC3C1C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, s využíváním dešťových vod z akumulační 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nádrže</w:t>
      </w:r>
      <w:r w:rsidR="00CC3C1C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před objektem. V případě nedostatku dešťových vod v</w:t>
      </w:r>
      <w:r w:rsidR="00C6438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 akumulační nádrži bude voda v nádrži doplňována z řadu. Doplňování vody bude provedeno volným 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výtokem, oddělovací armaturou, resp. dle platných norem</w:t>
      </w:r>
      <w:r w:rsidR="00832CC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pro problematiku ochrany vnitřního vodovodu</w:t>
      </w:r>
      <w:r w:rsidR="00D831BA" w:rsidRPr="00F26697">
        <w:rPr>
          <w:rStyle w:val="csc8f6d76"/>
          <w:b w:val="0"/>
          <w:bCs w:val="0"/>
          <w:kern w:val="0"/>
          <w:u w:val="none"/>
          <w:lang w:eastAsia="cs-CZ"/>
        </w:rPr>
        <w:t>:</w:t>
      </w:r>
      <w:r w:rsidR="00832CCD" w:rsidRPr="00F26697">
        <w:rPr>
          <w:rStyle w:val="csc8f6d76"/>
          <w:b w:val="0"/>
          <w:bCs w:val="0"/>
          <w:kern w:val="0"/>
          <w:u w:val="none"/>
          <w:lang w:eastAsia="cs-CZ"/>
        </w:rPr>
        <w:t xml:space="preserve"> </w:t>
      </w:r>
    </w:p>
    <w:p w:rsidR="00154410" w:rsidRPr="00F26697" w:rsidRDefault="00D831BA" w:rsidP="00832CCD">
      <w:pPr>
        <w:pStyle w:val="Nadpis1"/>
        <w:shd w:val="clear" w:color="auto" w:fill="FFFFFF"/>
        <w:tabs>
          <w:tab w:val="clear" w:pos="360"/>
          <w:tab w:val="num" w:pos="0"/>
        </w:tabs>
        <w:ind w:left="0"/>
        <w:jc w:val="both"/>
        <w:rPr>
          <w:color w:val="313131"/>
          <w:u w:val="none"/>
        </w:rPr>
      </w:pPr>
      <w:r w:rsidRPr="00F26697">
        <w:rPr>
          <w:rStyle w:val="csc8f6d76"/>
          <w:bCs w:val="0"/>
          <w:kern w:val="0"/>
          <w:u w:val="none"/>
          <w:lang w:eastAsia="cs-CZ"/>
        </w:rPr>
        <w:t xml:space="preserve">Ochrana vnitřního vodovodu podle ČSN EN 1717 a </w:t>
      </w:r>
      <w:r w:rsidR="00154410" w:rsidRPr="00F26697">
        <w:rPr>
          <w:color w:val="313131"/>
          <w:u w:val="none"/>
        </w:rPr>
        <w:t>ČSN 75 5409</w:t>
      </w:r>
      <w:r w:rsidR="00743992" w:rsidRPr="00F26697">
        <w:rPr>
          <w:color w:val="313131"/>
          <w:u w:val="none"/>
        </w:rPr>
        <w:t>.</w:t>
      </w:r>
    </w:p>
    <w:p w:rsidR="00524CF3" w:rsidRPr="00F26697" w:rsidRDefault="00524CF3" w:rsidP="00524CF3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</w:p>
    <w:p w:rsidR="00492099" w:rsidRPr="00F26697" w:rsidRDefault="00492099" w:rsidP="00524CF3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  <w:r w:rsidRPr="00F26697">
        <w:rPr>
          <w:rStyle w:val="csc8f6d76"/>
          <w:rFonts w:ascii="Times New Roman" w:hAnsi="Times New Roman"/>
          <w:b/>
          <w:sz w:val="24"/>
          <w:szCs w:val="24"/>
        </w:rPr>
        <w:t>Obecný popis zpětného využití dešťové vody</w:t>
      </w:r>
      <w:r w:rsidR="000D0493" w:rsidRPr="00F26697">
        <w:rPr>
          <w:rStyle w:val="csc8f6d76"/>
          <w:rFonts w:ascii="Times New Roman" w:hAnsi="Times New Roman"/>
          <w:b/>
          <w:sz w:val="24"/>
          <w:szCs w:val="24"/>
        </w:rPr>
        <w:t>:</w:t>
      </w:r>
    </w:p>
    <w:p w:rsidR="00492099" w:rsidRPr="00F26697" w:rsidRDefault="00832CCD" w:rsidP="00492099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  <w:r w:rsidRPr="00F26697">
        <w:rPr>
          <w:rStyle w:val="csc8f6d76"/>
          <w:rFonts w:ascii="Times New Roman" w:hAnsi="Times New Roman"/>
          <w:sz w:val="24"/>
          <w:szCs w:val="24"/>
        </w:rPr>
        <w:t xml:space="preserve">Využitím srážkových vod pro splachování, se srážkové vody mění na odpadní, </w:t>
      </w:r>
      <w:r w:rsidR="00524CF3" w:rsidRPr="00F26697">
        <w:rPr>
          <w:rStyle w:val="csc8f6d76"/>
          <w:rFonts w:ascii="Times New Roman" w:hAnsi="Times New Roman"/>
          <w:sz w:val="24"/>
          <w:szCs w:val="24"/>
        </w:rPr>
        <w:t>(</w:t>
      </w:r>
      <w:r w:rsidRPr="00F26697">
        <w:rPr>
          <w:rStyle w:val="csc8f6d76"/>
          <w:rFonts w:ascii="Times New Roman" w:hAnsi="Times New Roman"/>
          <w:sz w:val="24"/>
          <w:szCs w:val="24"/>
        </w:rPr>
        <w:t>splaškovou vodu</w:t>
      </w:r>
      <w:r w:rsidR="00524CF3" w:rsidRPr="00F26697">
        <w:rPr>
          <w:rStyle w:val="csc8f6d76"/>
          <w:rFonts w:ascii="Times New Roman" w:hAnsi="Times New Roman"/>
          <w:sz w:val="24"/>
          <w:szCs w:val="24"/>
        </w:rPr>
        <w:t>)</w:t>
      </w:r>
      <w:r w:rsidRPr="00F26697">
        <w:rPr>
          <w:rStyle w:val="csc8f6d76"/>
          <w:rFonts w:ascii="Times New Roman" w:hAnsi="Times New Roman"/>
          <w:sz w:val="24"/>
          <w:szCs w:val="24"/>
        </w:rPr>
        <w:t>, ta je v případě vypouštění do veřejné kanalizace z</w:t>
      </w:r>
      <w:r w:rsidR="00524CF3" w:rsidRPr="00F26697">
        <w:rPr>
          <w:rStyle w:val="csc8f6d76"/>
          <w:rFonts w:ascii="Times New Roman" w:hAnsi="Times New Roman"/>
          <w:sz w:val="24"/>
          <w:szCs w:val="24"/>
        </w:rPr>
        <w:t>poplatněna, proto je nutné instalovat podružné měření dešťové vody v přívodní části potrubí, které je vedené z akumulační nádrže do objektu.</w:t>
      </w:r>
      <w:r w:rsidRPr="00F26697">
        <w:rPr>
          <w:rStyle w:val="csc8f6d76"/>
          <w:rFonts w:ascii="Times New Roman" w:hAnsi="Times New Roman"/>
          <w:sz w:val="24"/>
          <w:szCs w:val="24"/>
        </w:rPr>
        <w:t xml:space="preserve"> </w:t>
      </w:r>
      <w:r w:rsidR="00413D4E" w:rsidRPr="00F26697">
        <w:rPr>
          <w:rStyle w:val="csc8f6d76"/>
          <w:rFonts w:ascii="Times New Roman" w:hAnsi="Times New Roman"/>
          <w:sz w:val="24"/>
          <w:szCs w:val="24"/>
        </w:rPr>
        <w:t>Pro tento účel bude osazen indukční průtokoměr, který bude ve vlastnictví odběratele. Podmínkou pro osazení vodoměru je nutné zajistit, aby průtokoměr byl permanentně zaplaven – to lze řešit shybkou na potrubí, nebo osazením na vertikálním potrubí (pokud zůstává pod vodou). Dále je nutné dodržení instalační podmín</w:t>
      </w:r>
      <w:r w:rsidR="00492099" w:rsidRPr="00F26697">
        <w:rPr>
          <w:rStyle w:val="csc8f6d76"/>
          <w:rFonts w:ascii="Times New Roman" w:hAnsi="Times New Roman"/>
          <w:sz w:val="24"/>
          <w:szCs w:val="24"/>
        </w:rPr>
        <w:t>ky</w:t>
      </w:r>
      <w:r w:rsidR="00413D4E" w:rsidRPr="00F26697">
        <w:rPr>
          <w:rStyle w:val="csc8f6d76"/>
          <w:rFonts w:ascii="Times New Roman" w:hAnsi="Times New Roman"/>
          <w:sz w:val="24"/>
          <w:szCs w:val="24"/>
        </w:rPr>
        <w:t xml:space="preserve"> od výrobce průtokoměru a normy ohledně uklidňovacího úseku před měřením a za měřením (udáváno v násobcích profilu – vhodné užití originální instalační sady). Zároveň musí být zohledněn tlak, při kterém dané měřidlo má spolehlivě měřit. </w:t>
      </w:r>
      <w:r w:rsidR="000A0CE0" w:rsidRPr="00F26697">
        <w:rPr>
          <w:rStyle w:val="csc8f6d76"/>
          <w:rFonts w:ascii="Times New Roman" w:hAnsi="Times New Roman"/>
          <w:sz w:val="24"/>
          <w:szCs w:val="24"/>
        </w:rPr>
        <w:t xml:space="preserve">Dále je nutno použít měřidlo, které je certifikováno pro kalovou vodu (to je nutno v dalším stupni projektové dokumentace doložit certifikátem výrobce). </w:t>
      </w:r>
    </w:p>
    <w:p w:rsidR="00492099" w:rsidRPr="00F26697" w:rsidRDefault="00492099" w:rsidP="00492099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0A0CE0" w:rsidRPr="00F26697" w:rsidRDefault="000A0CE0" w:rsidP="00492099">
      <w:pPr>
        <w:pStyle w:val="Bezmezer"/>
        <w:jc w:val="both"/>
        <w:rPr>
          <w:rStyle w:val="csc8f6d76"/>
          <w:rFonts w:ascii="Times New Roman" w:hAnsi="Times New Roman"/>
          <w:b/>
          <w:sz w:val="24"/>
          <w:szCs w:val="24"/>
        </w:rPr>
      </w:pPr>
      <w:r w:rsidRPr="00F26697">
        <w:rPr>
          <w:rStyle w:val="csc8f6d76"/>
          <w:rFonts w:ascii="Times New Roman" w:hAnsi="Times New Roman"/>
          <w:b/>
          <w:sz w:val="24"/>
          <w:szCs w:val="24"/>
        </w:rPr>
        <w:t xml:space="preserve">Provozovatel </w:t>
      </w:r>
      <w:r w:rsidR="00492099" w:rsidRPr="00F26697">
        <w:rPr>
          <w:rStyle w:val="csc8f6d76"/>
          <w:rFonts w:ascii="Times New Roman" w:hAnsi="Times New Roman"/>
          <w:b/>
          <w:sz w:val="24"/>
          <w:szCs w:val="24"/>
        </w:rPr>
        <w:t>vodovodů a kanalizací dále požaduje:</w:t>
      </w:r>
    </w:p>
    <w:p w:rsidR="000A0CE0" w:rsidRPr="00F26697" w:rsidRDefault="00492099" w:rsidP="00492099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  <w:r w:rsidRPr="00F26697">
        <w:rPr>
          <w:rStyle w:val="csc8f6d76"/>
          <w:rFonts w:ascii="Times New Roman" w:hAnsi="Times New Roman"/>
          <w:sz w:val="24"/>
          <w:szCs w:val="24"/>
        </w:rPr>
        <w:t>Průtokové měření</w:t>
      </w:r>
      <w:r w:rsidR="000A0CE0" w:rsidRPr="00F26697">
        <w:rPr>
          <w:rStyle w:val="csc8f6d76"/>
          <w:rFonts w:ascii="Times New Roman" w:hAnsi="Times New Roman"/>
          <w:sz w:val="24"/>
          <w:szCs w:val="24"/>
        </w:rPr>
        <w:t xml:space="preserve"> vybavit Pulsním RF modulem ITRON </w:t>
      </w:r>
      <w:proofErr w:type="spellStart"/>
      <w:r w:rsidR="000A0CE0" w:rsidRPr="00F26697">
        <w:rPr>
          <w:rStyle w:val="csc8f6d76"/>
          <w:rFonts w:ascii="Times New Roman" w:hAnsi="Times New Roman"/>
          <w:sz w:val="24"/>
          <w:szCs w:val="24"/>
        </w:rPr>
        <w:t>Enhanced</w:t>
      </w:r>
      <w:proofErr w:type="spellEnd"/>
      <w:r w:rsidR="000A0CE0" w:rsidRPr="00F26697">
        <w:rPr>
          <w:rStyle w:val="csc8f6d76"/>
          <w:rFonts w:ascii="Times New Roman" w:hAnsi="Times New Roman"/>
          <w:sz w:val="24"/>
          <w:szCs w:val="24"/>
        </w:rPr>
        <w:t>, který umožní vzdálený odečet měřidla. Průtokoměr bude ve vlastnictví odběratele, tudíž bude v jeho vlastnictví i toto příslušenství (RF modul). HW od firmy ITRON požadujeme z toho důvodu, že se jedná o technologii, která je SW kompatibilní s našimi systémy a umožňuje připojení měřidel jiných výrobců, pokud mají odpovídající pulsní výstup z měřidla.</w:t>
      </w:r>
    </w:p>
    <w:p w:rsidR="000A0CE0" w:rsidRPr="00F26697" w:rsidRDefault="000A0CE0" w:rsidP="00492099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  <w:r w:rsidRPr="00F26697">
        <w:rPr>
          <w:rStyle w:val="csc8f6d76"/>
          <w:rFonts w:ascii="Times New Roman" w:hAnsi="Times New Roman"/>
          <w:sz w:val="24"/>
          <w:szCs w:val="24"/>
        </w:rPr>
        <w:t xml:space="preserve">Pokud by se mělo jednat o velkoodběr tj. měsíčně fakturovaný odběr, pak požadujeme zapojení měřidla do Smart </w:t>
      </w:r>
      <w:proofErr w:type="spellStart"/>
      <w:r w:rsidRPr="00F26697">
        <w:rPr>
          <w:rStyle w:val="csc8f6d76"/>
          <w:rFonts w:ascii="Times New Roman" w:hAnsi="Times New Roman"/>
          <w:sz w:val="24"/>
          <w:szCs w:val="24"/>
        </w:rPr>
        <w:t>Meteringu</w:t>
      </w:r>
      <w:proofErr w:type="spellEnd"/>
      <w:r w:rsidRPr="00F26697">
        <w:rPr>
          <w:rStyle w:val="csc8f6d76"/>
          <w:rFonts w:ascii="Times New Roman" w:hAnsi="Times New Roman"/>
          <w:sz w:val="24"/>
          <w:szCs w:val="24"/>
        </w:rPr>
        <w:t xml:space="preserve"> s kontinuálním přenosem dat do IT systémů S</w:t>
      </w:r>
      <w:r w:rsidR="00743992" w:rsidRPr="00F26697">
        <w:rPr>
          <w:rStyle w:val="csc8f6d76"/>
          <w:rFonts w:ascii="Times New Roman" w:hAnsi="Times New Roman"/>
          <w:sz w:val="24"/>
          <w:szCs w:val="24"/>
        </w:rPr>
        <w:t>Č</w:t>
      </w:r>
      <w:r w:rsidRPr="00F26697">
        <w:rPr>
          <w:rStyle w:val="csc8f6d76"/>
          <w:rFonts w:ascii="Times New Roman" w:hAnsi="Times New Roman"/>
          <w:sz w:val="24"/>
          <w:szCs w:val="24"/>
        </w:rPr>
        <w:t>VK.</w:t>
      </w:r>
    </w:p>
    <w:p w:rsidR="000A0CE0" w:rsidRPr="00F26697" w:rsidRDefault="000A0CE0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492099" w:rsidRDefault="00492099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492099" w:rsidRDefault="00492099" w:rsidP="00413D4E">
      <w:pPr>
        <w:pStyle w:val="Bezmezer"/>
        <w:jc w:val="both"/>
        <w:rPr>
          <w:rStyle w:val="csc8f6d76"/>
          <w:rFonts w:ascii="Times New Roman" w:hAnsi="Times New Roman"/>
          <w:sz w:val="24"/>
          <w:szCs w:val="24"/>
        </w:rPr>
      </w:pPr>
    </w:p>
    <w:p w:rsidR="00492099" w:rsidRPr="00413D4E" w:rsidRDefault="00492099" w:rsidP="00413D4E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92099" w:rsidRPr="00492099" w:rsidRDefault="00492099" w:rsidP="00492099">
      <w:pPr>
        <w:spacing w:line="240" w:lineRule="atLeast"/>
        <w:rPr>
          <w:rStyle w:val="csc8f6d76"/>
        </w:rPr>
      </w:pPr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 xml:space="preserve">V Turnově, </w:t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>prosinec 2022</w:t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="00743992">
        <w:rPr>
          <w:rStyle w:val="csc8f6d76"/>
          <w:rFonts w:ascii="Times New Roman" w:eastAsia="Calibri" w:hAnsi="Times New Roman" w:cs="Times New Roman"/>
          <w:sz w:val="24"/>
          <w:szCs w:val="24"/>
        </w:rPr>
        <w:tab/>
      </w:r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ab/>
        <w:t xml:space="preserve">Vypracoval: Ota </w:t>
      </w:r>
      <w:proofErr w:type="spellStart"/>
      <w:r w:rsidRPr="00492099">
        <w:rPr>
          <w:rStyle w:val="csc8f6d76"/>
          <w:rFonts w:ascii="Times New Roman" w:eastAsia="Calibri" w:hAnsi="Times New Roman" w:cs="Times New Roman"/>
          <w:sz w:val="24"/>
          <w:szCs w:val="24"/>
        </w:rPr>
        <w:t>Hördler</w:t>
      </w:r>
      <w:proofErr w:type="spellEnd"/>
    </w:p>
    <w:sectPr w:rsidR="00492099" w:rsidRPr="00492099" w:rsidSect="00FE2F13"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F7AD9"/>
    <w:rsid w:val="000A0CE0"/>
    <w:rsid w:val="000D0493"/>
    <w:rsid w:val="000D31C2"/>
    <w:rsid w:val="00154410"/>
    <w:rsid w:val="00413D4E"/>
    <w:rsid w:val="0045084E"/>
    <w:rsid w:val="00484A41"/>
    <w:rsid w:val="00492099"/>
    <w:rsid w:val="00524CF3"/>
    <w:rsid w:val="006C07AB"/>
    <w:rsid w:val="00743992"/>
    <w:rsid w:val="00786047"/>
    <w:rsid w:val="00832CCD"/>
    <w:rsid w:val="00C6438D"/>
    <w:rsid w:val="00CC3C1C"/>
    <w:rsid w:val="00D831BA"/>
    <w:rsid w:val="00DF7AD9"/>
    <w:rsid w:val="00F23F5C"/>
    <w:rsid w:val="00F26697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F5C"/>
  </w:style>
  <w:style w:type="paragraph" w:styleId="Nadpis1">
    <w:name w:val="heading 1"/>
    <w:basedOn w:val="Normln"/>
    <w:next w:val="Normln"/>
    <w:link w:val="Nadpis1Char"/>
    <w:qFormat/>
    <w:rsid w:val="006C07A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paragraph" w:styleId="Nadpis2">
    <w:name w:val="heading 2"/>
    <w:basedOn w:val="Normln"/>
    <w:next w:val="Zkladntext"/>
    <w:link w:val="Nadpis2Char"/>
    <w:uiPriority w:val="9"/>
    <w:qFormat/>
    <w:rsid w:val="006C07AB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6C07AB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s2654ae3a">
    <w:name w:val="cs2654ae3a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sc8f6d76">
    <w:name w:val="csc8f6d76"/>
    <w:basedOn w:val="Standardnpsmoodstavce"/>
    <w:rsid w:val="00DF7AD9"/>
  </w:style>
  <w:style w:type="paragraph" w:customStyle="1" w:styleId="csd270a203">
    <w:name w:val="csd270a203"/>
    <w:basedOn w:val="Normln"/>
    <w:rsid w:val="00DF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s945368b1">
    <w:name w:val="cs945368b1"/>
    <w:basedOn w:val="Standardnpsmoodstavce"/>
    <w:rsid w:val="00DF7AD9"/>
  </w:style>
  <w:style w:type="character" w:customStyle="1" w:styleId="cs39cc56">
    <w:name w:val="cs39cc56"/>
    <w:basedOn w:val="Standardnpsmoodstavce"/>
    <w:rsid w:val="00DF7AD9"/>
  </w:style>
  <w:style w:type="character" w:customStyle="1" w:styleId="cs4b4647fd">
    <w:name w:val="cs4b4647fd"/>
    <w:basedOn w:val="Standardnpsmoodstavce"/>
    <w:rsid w:val="00DF7AD9"/>
  </w:style>
  <w:style w:type="character" w:customStyle="1" w:styleId="Nadpis1Char">
    <w:name w:val="Nadpis 1 Char"/>
    <w:basedOn w:val="Standardnpsmoodstavce"/>
    <w:link w:val="Nadpis1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6C07AB"/>
    <w:rPr>
      <w:rFonts w:ascii="Times New Roman" w:eastAsia="Times New Roman" w:hAnsi="Times New Roman" w:cs="Tahoma"/>
      <w:b/>
      <w:bCs/>
      <w:kern w:val="1"/>
      <w:sz w:val="36"/>
      <w:szCs w:val="36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6C07AB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07A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07AB"/>
  </w:style>
  <w:style w:type="paragraph" w:styleId="Bezmezer">
    <w:name w:val="No Spacing"/>
    <w:uiPriority w:val="1"/>
    <w:qFormat/>
    <w:rsid w:val="0078604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</dc:creator>
  <cp:lastModifiedBy>Petr</cp:lastModifiedBy>
  <cp:revision>4</cp:revision>
  <cp:lastPrinted>2022-12-08T17:41:00Z</cp:lastPrinted>
  <dcterms:created xsi:type="dcterms:W3CDTF">2022-12-08T09:47:00Z</dcterms:created>
  <dcterms:modified xsi:type="dcterms:W3CDTF">2022-12-08T17:44:00Z</dcterms:modified>
</cp:coreProperties>
</file>