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9EA" w:rsidRPr="00DF1836" w:rsidRDefault="00D619EA" w:rsidP="00D619EA">
      <w:pPr>
        <w:rPr>
          <w:b/>
          <w:u w:val="single"/>
        </w:rPr>
      </w:pPr>
      <w:r w:rsidRPr="00DF1836">
        <w:rPr>
          <w:b/>
          <w:u w:val="single"/>
        </w:rPr>
        <w:t>Zakázka č. 2</w:t>
      </w:r>
      <w:r>
        <w:rPr>
          <w:b/>
          <w:u w:val="single"/>
        </w:rPr>
        <w:t>2037 Technická univerzita v Liberci, Objekt E2 – Knihovna TUL</w:t>
      </w:r>
    </w:p>
    <w:p w:rsidR="00D619EA" w:rsidRPr="00247AA1" w:rsidRDefault="00D619EA" w:rsidP="00D619EA">
      <w:pPr>
        <w:pStyle w:val="Nadpis1"/>
        <w:numPr>
          <w:ilvl w:val="0"/>
          <w:numId w:val="0"/>
        </w:numPr>
        <w:rPr>
          <w:u w:val="none"/>
        </w:rPr>
      </w:pPr>
      <w:r w:rsidRPr="00247AA1">
        <w:rPr>
          <w:u w:val="none"/>
        </w:rPr>
        <w:t>Dokumentace pro vydání rozhodnutí o umístění stavby</w:t>
      </w:r>
    </w:p>
    <w:p w:rsidR="00D619EA" w:rsidRPr="00247AA1" w:rsidRDefault="00D619EA" w:rsidP="00D619EA">
      <w:pPr>
        <w:pStyle w:val="FormtovanvHTML"/>
        <w:shd w:val="clear" w:color="auto" w:fill="FFFFFF"/>
        <w:spacing w:line="225" w:lineRule="atLeast"/>
        <w:rPr>
          <w:rFonts w:ascii="Times New Roman" w:hAnsi="Times New Roman"/>
          <w:b/>
          <w:color w:val="000000"/>
          <w:sz w:val="24"/>
          <w:szCs w:val="24"/>
          <w:highlight w:val="yellow"/>
        </w:rPr>
      </w:pPr>
    </w:p>
    <w:p w:rsidR="00D619EA" w:rsidRDefault="00D619EA" w:rsidP="00D619EA">
      <w:pPr>
        <w:pStyle w:val="FormtovanvHTML"/>
        <w:shd w:val="clear" w:color="auto" w:fill="FFFFFF"/>
        <w:spacing w:line="225" w:lineRule="atLeast"/>
        <w:rPr>
          <w:rFonts w:ascii="Times New Roman" w:hAnsi="Times New Roman"/>
          <w:b/>
          <w:color w:val="000000"/>
          <w:sz w:val="24"/>
          <w:szCs w:val="24"/>
          <w:highlight w:val="yellow"/>
        </w:rPr>
      </w:pPr>
    </w:p>
    <w:p w:rsidR="00D619EA" w:rsidRDefault="00D619EA" w:rsidP="00D619EA">
      <w:pPr>
        <w:pStyle w:val="FormtovanvHTML"/>
        <w:shd w:val="clear" w:color="auto" w:fill="FFFFFF"/>
        <w:spacing w:line="225" w:lineRule="atLeast"/>
        <w:rPr>
          <w:rFonts w:ascii="Times New Roman" w:hAnsi="Times New Roman"/>
          <w:b/>
          <w:color w:val="000000"/>
          <w:sz w:val="24"/>
          <w:szCs w:val="24"/>
          <w:highlight w:val="yellow"/>
          <w:lang w:val="cs-CZ"/>
        </w:rPr>
      </w:pPr>
    </w:p>
    <w:p w:rsidR="00D619EA" w:rsidRPr="00AC2891" w:rsidRDefault="00D619EA" w:rsidP="00D619EA">
      <w:pPr>
        <w:pStyle w:val="FormtovanvHTML"/>
        <w:shd w:val="clear" w:color="auto" w:fill="FFFFFF"/>
        <w:spacing w:line="225" w:lineRule="atLeast"/>
        <w:rPr>
          <w:rFonts w:ascii="Times New Roman" w:hAnsi="Times New Roman"/>
          <w:b/>
          <w:color w:val="000000"/>
          <w:sz w:val="24"/>
          <w:szCs w:val="24"/>
          <w:highlight w:val="yellow"/>
          <w:lang w:val="cs-CZ"/>
        </w:rPr>
      </w:pPr>
    </w:p>
    <w:p w:rsidR="00D619EA" w:rsidRPr="00DF1836" w:rsidRDefault="00D619EA" w:rsidP="00D619EA">
      <w:pPr>
        <w:pStyle w:val="FormtovanvHTML"/>
        <w:shd w:val="clear" w:color="auto" w:fill="FFFFFF"/>
        <w:spacing w:line="225" w:lineRule="atLeast"/>
        <w:rPr>
          <w:rFonts w:ascii="Times New Roman" w:hAnsi="Times New Roman"/>
          <w:b/>
          <w:color w:val="000000"/>
          <w:sz w:val="24"/>
          <w:szCs w:val="24"/>
        </w:rPr>
      </w:pPr>
    </w:p>
    <w:p w:rsidR="00D619EA" w:rsidRPr="00DF1836" w:rsidRDefault="00D619EA" w:rsidP="00D619EA">
      <w:pPr>
        <w:pStyle w:val="FormtovanvHTML"/>
        <w:shd w:val="clear" w:color="auto" w:fill="FFFFFF"/>
        <w:spacing w:line="225" w:lineRule="atLeast"/>
        <w:jc w:val="center"/>
        <w:rPr>
          <w:rFonts w:ascii="Times New Roman" w:hAnsi="Times New Roman"/>
          <w:b/>
          <w:caps/>
          <w:color w:val="000000"/>
          <w:sz w:val="32"/>
          <w:szCs w:val="24"/>
        </w:rPr>
      </w:pPr>
      <w:r w:rsidRPr="00DF1836">
        <w:rPr>
          <w:rFonts w:ascii="Times New Roman" w:hAnsi="Times New Roman"/>
          <w:b/>
          <w:caps/>
          <w:color w:val="000000"/>
          <w:sz w:val="32"/>
          <w:szCs w:val="24"/>
        </w:rPr>
        <w:t>A -</w:t>
      </w:r>
      <w:r>
        <w:rPr>
          <w:rFonts w:ascii="Times New Roman" w:hAnsi="Times New Roman"/>
          <w:b/>
          <w:caps/>
          <w:color w:val="000000"/>
          <w:sz w:val="32"/>
          <w:szCs w:val="24"/>
          <w:lang w:val="cs-CZ"/>
        </w:rPr>
        <w:t xml:space="preserve"> </w:t>
      </w:r>
      <w:r w:rsidRPr="00DF1836">
        <w:rPr>
          <w:rFonts w:ascii="Times New Roman" w:hAnsi="Times New Roman"/>
          <w:b/>
          <w:caps/>
          <w:color w:val="000000"/>
          <w:sz w:val="32"/>
          <w:szCs w:val="24"/>
        </w:rPr>
        <w:t>Průvodní zpráva</w:t>
      </w:r>
    </w:p>
    <w:p w:rsidR="00D619EA" w:rsidRDefault="00D619EA" w:rsidP="00D619EA">
      <w:pPr>
        <w:pStyle w:val="FormtovanvHTML"/>
        <w:shd w:val="clear" w:color="auto" w:fill="FFFFFF"/>
        <w:spacing w:line="225" w:lineRule="atLeast"/>
        <w:rPr>
          <w:rFonts w:ascii="Times New Roman" w:hAnsi="Times New Roman"/>
          <w:b/>
          <w:color w:val="000000"/>
          <w:sz w:val="24"/>
          <w:szCs w:val="24"/>
        </w:rPr>
      </w:pPr>
    </w:p>
    <w:p w:rsidR="00D619EA" w:rsidRDefault="00D619EA" w:rsidP="00D619EA">
      <w:pPr>
        <w:pStyle w:val="FormtovanvHTML"/>
        <w:shd w:val="clear" w:color="auto" w:fill="FFFFFF"/>
        <w:spacing w:line="225" w:lineRule="atLeast"/>
        <w:rPr>
          <w:rFonts w:ascii="Times New Roman" w:hAnsi="Times New Roman"/>
          <w:b/>
          <w:color w:val="000000"/>
          <w:sz w:val="24"/>
          <w:szCs w:val="24"/>
          <w:lang w:val="cs-CZ"/>
        </w:rPr>
      </w:pPr>
    </w:p>
    <w:p w:rsidR="00D619EA" w:rsidRDefault="00D619EA" w:rsidP="00D619EA">
      <w:pPr>
        <w:pStyle w:val="FormtovanvHTML"/>
        <w:shd w:val="clear" w:color="auto" w:fill="FFFFFF"/>
        <w:spacing w:line="225" w:lineRule="atLeast"/>
        <w:rPr>
          <w:rFonts w:ascii="Times New Roman" w:hAnsi="Times New Roman"/>
          <w:b/>
          <w:color w:val="000000"/>
          <w:sz w:val="24"/>
          <w:szCs w:val="24"/>
          <w:lang w:val="cs-CZ"/>
        </w:rPr>
      </w:pPr>
    </w:p>
    <w:p w:rsidR="00D619EA" w:rsidRPr="00EF51DC" w:rsidRDefault="00D619EA" w:rsidP="00D619EA">
      <w:pPr>
        <w:pStyle w:val="FormtovanvHTML"/>
        <w:shd w:val="clear" w:color="auto" w:fill="FFFFFF"/>
        <w:spacing w:line="225" w:lineRule="atLeast"/>
        <w:rPr>
          <w:rFonts w:ascii="Times New Roman" w:hAnsi="Times New Roman"/>
          <w:b/>
          <w:color w:val="000000"/>
          <w:sz w:val="24"/>
          <w:szCs w:val="24"/>
          <w:lang w:val="cs-CZ"/>
        </w:rPr>
      </w:pPr>
    </w:p>
    <w:p w:rsidR="00D619EA" w:rsidRDefault="00D619EA" w:rsidP="00D619EA">
      <w:pPr>
        <w:pStyle w:val="FormtovanvHTML"/>
        <w:shd w:val="clear" w:color="auto" w:fill="FFFFFF"/>
        <w:spacing w:line="225" w:lineRule="atLeast"/>
        <w:rPr>
          <w:rFonts w:ascii="Times New Roman" w:hAnsi="Times New Roman"/>
          <w:b/>
          <w:color w:val="000000"/>
          <w:sz w:val="24"/>
          <w:szCs w:val="24"/>
        </w:rPr>
      </w:pPr>
    </w:p>
    <w:p w:rsidR="00D619EA" w:rsidRPr="00DF1836" w:rsidRDefault="00D619EA" w:rsidP="00D619EA">
      <w:pPr>
        <w:pStyle w:val="FormtovanvHTML"/>
        <w:shd w:val="clear" w:color="auto" w:fill="FFFFFF"/>
        <w:spacing w:line="225" w:lineRule="atLeast"/>
        <w:rPr>
          <w:rFonts w:ascii="Times New Roman" w:hAnsi="Times New Roman"/>
          <w:b/>
          <w:color w:val="000000"/>
          <w:sz w:val="24"/>
          <w:szCs w:val="24"/>
        </w:rPr>
      </w:pPr>
      <w:r w:rsidRPr="00DF1836">
        <w:rPr>
          <w:rFonts w:ascii="Times New Roman" w:hAnsi="Times New Roman"/>
          <w:b/>
          <w:color w:val="000000"/>
          <w:sz w:val="24"/>
          <w:szCs w:val="24"/>
        </w:rPr>
        <w:t>A.1 Identifikační údaje</w:t>
      </w:r>
    </w:p>
    <w:p w:rsidR="00D619EA" w:rsidRPr="00DF1836" w:rsidRDefault="00D619EA" w:rsidP="00D619EA">
      <w:pPr>
        <w:pStyle w:val="FormtovanvHTML"/>
        <w:shd w:val="clear" w:color="auto" w:fill="FFFFFF"/>
        <w:spacing w:line="225" w:lineRule="atLeast"/>
        <w:rPr>
          <w:rFonts w:ascii="Times New Roman" w:hAnsi="Times New Roman"/>
          <w:b/>
          <w:color w:val="000000"/>
          <w:sz w:val="24"/>
          <w:szCs w:val="24"/>
        </w:rPr>
      </w:pPr>
    </w:p>
    <w:p w:rsidR="00D619EA" w:rsidRPr="00DF1836" w:rsidRDefault="00D619EA" w:rsidP="00D619EA">
      <w:pPr>
        <w:pStyle w:val="FormtovanvHTML"/>
        <w:shd w:val="clear" w:color="auto" w:fill="FFFFFF"/>
        <w:spacing w:line="225" w:lineRule="atLeast"/>
        <w:rPr>
          <w:rFonts w:ascii="Times New Roman" w:hAnsi="Times New Roman"/>
          <w:b/>
          <w:color w:val="000000"/>
          <w:sz w:val="24"/>
          <w:szCs w:val="24"/>
        </w:rPr>
      </w:pPr>
      <w:r w:rsidRPr="00DF1836">
        <w:rPr>
          <w:rFonts w:ascii="Times New Roman" w:hAnsi="Times New Roman"/>
          <w:b/>
          <w:color w:val="000000"/>
          <w:sz w:val="24"/>
          <w:szCs w:val="24"/>
        </w:rPr>
        <w:t>A.1.1 Údaje o stavbě</w:t>
      </w:r>
    </w:p>
    <w:p w:rsidR="00D619EA" w:rsidRPr="00DF1836" w:rsidRDefault="00D619EA" w:rsidP="00D619EA">
      <w:pPr>
        <w:pStyle w:val="FormtovanvHTML"/>
        <w:shd w:val="clear" w:color="auto" w:fill="FFFFFF"/>
        <w:spacing w:line="225" w:lineRule="atLeast"/>
        <w:rPr>
          <w:rFonts w:ascii="Times New Roman" w:hAnsi="Times New Roman"/>
          <w:b/>
          <w:color w:val="000000"/>
          <w:sz w:val="24"/>
          <w:szCs w:val="24"/>
        </w:rPr>
      </w:pPr>
    </w:p>
    <w:p w:rsidR="00D619EA" w:rsidRDefault="00D619EA" w:rsidP="00D619EA">
      <w:pPr>
        <w:pStyle w:val="FormtovanvHTML"/>
        <w:shd w:val="clear" w:color="auto" w:fill="FFFFFF"/>
        <w:spacing w:line="225" w:lineRule="atLeast"/>
        <w:rPr>
          <w:rFonts w:ascii="Times New Roman" w:hAnsi="Times New Roman"/>
          <w:b/>
          <w:color w:val="000000"/>
          <w:sz w:val="24"/>
          <w:szCs w:val="24"/>
        </w:rPr>
      </w:pPr>
      <w:r>
        <w:rPr>
          <w:rFonts w:ascii="Times New Roman" w:hAnsi="Times New Roman"/>
          <w:b/>
          <w:color w:val="000000"/>
          <w:sz w:val="24"/>
          <w:szCs w:val="24"/>
        </w:rPr>
        <w:t xml:space="preserve">   a) název stavby</w:t>
      </w:r>
    </w:p>
    <w:p w:rsidR="00D619EA" w:rsidRPr="00570163" w:rsidRDefault="00D619EA" w:rsidP="00D619EA">
      <w:pPr>
        <w:pStyle w:val="FormtovanvHTML"/>
        <w:shd w:val="clear" w:color="auto" w:fill="FFFFFF"/>
        <w:spacing w:line="225" w:lineRule="atLeast"/>
        <w:rPr>
          <w:rFonts w:ascii="Times New Roman" w:hAnsi="Times New Roman"/>
          <w:color w:val="000000"/>
          <w:sz w:val="24"/>
          <w:szCs w:val="24"/>
        </w:rPr>
      </w:pPr>
      <w:r>
        <w:rPr>
          <w:rFonts w:ascii="Times New Roman" w:hAnsi="Times New Roman"/>
          <w:sz w:val="24"/>
          <w:szCs w:val="24"/>
        </w:rPr>
        <w:t xml:space="preserve">    </w:t>
      </w:r>
      <w:r w:rsidRPr="00570163">
        <w:rPr>
          <w:rFonts w:ascii="Times New Roman" w:hAnsi="Times New Roman"/>
          <w:sz w:val="24"/>
          <w:szCs w:val="24"/>
        </w:rPr>
        <w:t xml:space="preserve">Technická univerzita v Liberci, Objekt E2 </w:t>
      </w:r>
      <w:r>
        <w:rPr>
          <w:rFonts w:ascii="Times New Roman" w:hAnsi="Times New Roman"/>
          <w:sz w:val="24"/>
          <w:szCs w:val="24"/>
        </w:rPr>
        <w:t>– Knihovna TUL</w:t>
      </w:r>
    </w:p>
    <w:p w:rsidR="00D619EA" w:rsidRPr="00DF1836" w:rsidRDefault="00D619EA" w:rsidP="00D619EA">
      <w:pPr>
        <w:pStyle w:val="FormtovanvHTML"/>
        <w:shd w:val="clear" w:color="auto" w:fill="FFFFFF"/>
        <w:spacing w:line="225" w:lineRule="atLeast"/>
        <w:ind w:left="284"/>
        <w:rPr>
          <w:rFonts w:ascii="Times New Roman" w:hAnsi="Times New Roman"/>
          <w:color w:val="000000"/>
          <w:sz w:val="24"/>
          <w:szCs w:val="24"/>
        </w:rPr>
      </w:pPr>
    </w:p>
    <w:p w:rsidR="00D619EA" w:rsidRPr="00925913" w:rsidRDefault="00D619EA" w:rsidP="00D619EA">
      <w:pPr>
        <w:pStyle w:val="FormtovanvHTML"/>
        <w:shd w:val="clear" w:color="auto" w:fill="FFFFFF"/>
        <w:spacing w:line="225" w:lineRule="atLeast"/>
        <w:rPr>
          <w:rFonts w:ascii="Times New Roman" w:hAnsi="Times New Roman"/>
          <w:b/>
          <w:color w:val="000000"/>
          <w:sz w:val="24"/>
          <w:szCs w:val="24"/>
        </w:rPr>
      </w:pPr>
      <w:r>
        <w:rPr>
          <w:rFonts w:ascii="Times New Roman" w:hAnsi="Times New Roman"/>
          <w:b/>
          <w:color w:val="000000"/>
          <w:sz w:val="24"/>
          <w:szCs w:val="24"/>
        </w:rPr>
        <w:t xml:space="preserve">   b) místo</w:t>
      </w:r>
      <w:r w:rsidRPr="00925913">
        <w:rPr>
          <w:rFonts w:ascii="Times New Roman" w:hAnsi="Times New Roman"/>
          <w:b/>
          <w:color w:val="000000"/>
          <w:sz w:val="24"/>
          <w:szCs w:val="24"/>
        </w:rPr>
        <w:t xml:space="preserve"> </w:t>
      </w:r>
      <w:r>
        <w:rPr>
          <w:rFonts w:ascii="Times New Roman" w:hAnsi="Times New Roman"/>
          <w:b/>
          <w:color w:val="000000"/>
          <w:sz w:val="24"/>
          <w:szCs w:val="24"/>
        </w:rPr>
        <w:t>stavby (adresa,</w:t>
      </w:r>
      <w:r w:rsidRPr="00925913">
        <w:rPr>
          <w:rFonts w:ascii="Times New Roman" w:hAnsi="Times New Roman"/>
          <w:b/>
          <w:color w:val="000000"/>
          <w:sz w:val="24"/>
          <w:szCs w:val="24"/>
        </w:rPr>
        <w:t xml:space="preserve"> čísla popisná, katastrální území, parcelní čísla pozemků)</w:t>
      </w:r>
    </w:p>
    <w:p w:rsidR="00D619EA" w:rsidRPr="00925913" w:rsidRDefault="00D619EA" w:rsidP="00D619EA">
      <w:pPr>
        <w:ind w:left="284"/>
      </w:pPr>
      <w:r>
        <w:t xml:space="preserve">k.ú.: Liberec </w:t>
      </w:r>
    </w:p>
    <w:p w:rsidR="00D619EA" w:rsidRPr="00925913" w:rsidRDefault="00D619EA" w:rsidP="00D619EA">
      <w:pPr>
        <w:ind w:left="284"/>
      </w:pPr>
      <w:r w:rsidRPr="00925913">
        <w:t xml:space="preserve">parc. č. </w:t>
      </w:r>
      <w:r w:rsidRPr="00925913">
        <w:tab/>
      </w:r>
      <w:r>
        <w:tab/>
      </w:r>
      <w:r>
        <w:tab/>
      </w:r>
      <w:r w:rsidRPr="00925913">
        <w:t xml:space="preserve">druh pozemku                   </w:t>
      </w:r>
      <w:r w:rsidRPr="00925913">
        <w:tab/>
        <w:t>vlastník</w:t>
      </w:r>
    </w:p>
    <w:p w:rsidR="00D619EA" w:rsidRDefault="00D619EA" w:rsidP="00D619EA">
      <w:pPr>
        <w:ind w:left="284"/>
      </w:pPr>
      <w:r>
        <w:t xml:space="preserve">st. 2857/2 (č. p.1324) </w:t>
      </w:r>
      <w:r>
        <w:tab/>
        <w:t>zastavěná plocha a nádvoří</w:t>
      </w:r>
      <w:r w:rsidRPr="00925913">
        <w:tab/>
      </w:r>
      <w:r>
        <w:t>Technická univerzita v Liberci,</w:t>
      </w:r>
    </w:p>
    <w:p w:rsidR="00D619EA" w:rsidRDefault="00D619EA" w:rsidP="00D619EA">
      <w:pPr>
        <w:ind w:left="284"/>
      </w:pPr>
      <w:r>
        <w:tab/>
      </w:r>
      <w:r>
        <w:tab/>
      </w:r>
      <w:r>
        <w:tab/>
      </w:r>
      <w:r>
        <w:tab/>
      </w:r>
      <w:r>
        <w:tab/>
      </w:r>
      <w:r>
        <w:tab/>
      </w:r>
      <w:r>
        <w:tab/>
      </w:r>
      <w:r>
        <w:tab/>
        <w:t>Studentská 1402/2, Liberec I</w:t>
      </w:r>
    </w:p>
    <w:p w:rsidR="00D619EA" w:rsidRDefault="00D619EA" w:rsidP="00D619EA">
      <w:pPr>
        <w:ind w:left="284"/>
      </w:pPr>
      <w:r>
        <w:t xml:space="preserve">2857/3 </w:t>
      </w:r>
      <w:r>
        <w:tab/>
      </w:r>
      <w:r>
        <w:tab/>
        <w:t xml:space="preserve"> </w:t>
      </w:r>
      <w:r>
        <w:tab/>
        <w:t xml:space="preserve">ostatní plocha </w:t>
      </w:r>
      <w:r w:rsidRPr="00925913">
        <w:tab/>
      </w:r>
      <w:r>
        <w:tab/>
      </w:r>
      <w:r>
        <w:tab/>
        <w:t>Technická univerzita v Liberci,</w:t>
      </w:r>
    </w:p>
    <w:p w:rsidR="00D619EA" w:rsidRDefault="00D619EA" w:rsidP="00D619EA">
      <w:pPr>
        <w:ind w:left="284"/>
      </w:pPr>
      <w:r>
        <w:tab/>
      </w:r>
      <w:r>
        <w:tab/>
      </w:r>
      <w:r>
        <w:tab/>
      </w:r>
      <w:r>
        <w:tab/>
      </w:r>
      <w:r>
        <w:tab/>
      </w:r>
      <w:r>
        <w:tab/>
      </w:r>
      <w:r>
        <w:tab/>
      </w:r>
      <w:r>
        <w:tab/>
        <w:t>Studentská 1402/2, Liberec I</w:t>
      </w:r>
    </w:p>
    <w:p w:rsidR="00D619EA" w:rsidRDefault="00D619EA" w:rsidP="00D619EA">
      <w:pPr>
        <w:ind w:left="284"/>
      </w:pPr>
      <w:r>
        <w:t xml:space="preserve">st. 2861/1 </w:t>
      </w:r>
      <w:r>
        <w:tab/>
      </w:r>
      <w:r>
        <w:tab/>
        <w:t xml:space="preserve"> </w:t>
      </w:r>
      <w:r>
        <w:tab/>
        <w:t>zastavěná plocha a nádvoří</w:t>
      </w:r>
      <w:r>
        <w:tab/>
        <w:t>Technická univerzita v Liberci,</w:t>
      </w:r>
    </w:p>
    <w:p w:rsidR="00D619EA" w:rsidRDefault="00D619EA" w:rsidP="00D619EA">
      <w:pPr>
        <w:ind w:left="284"/>
      </w:pPr>
      <w:r>
        <w:tab/>
      </w:r>
      <w:r>
        <w:tab/>
      </w:r>
      <w:r>
        <w:tab/>
      </w:r>
      <w:r>
        <w:tab/>
      </w:r>
      <w:r>
        <w:tab/>
      </w:r>
      <w:r>
        <w:tab/>
      </w:r>
      <w:r>
        <w:tab/>
      </w:r>
      <w:r>
        <w:tab/>
        <w:t>Studentská 1402/2, Liberec I</w:t>
      </w:r>
    </w:p>
    <w:p w:rsidR="00D619EA" w:rsidRDefault="00D619EA" w:rsidP="00D619EA">
      <w:pPr>
        <w:ind w:left="284"/>
      </w:pPr>
      <w:r>
        <w:t xml:space="preserve">2861/2 </w:t>
      </w:r>
      <w:r>
        <w:tab/>
      </w:r>
      <w:r>
        <w:tab/>
        <w:t xml:space="preserve"> </w:t>
      </w:r>
      <w:r>
        <w:tab/>
        <w:t>ostatní plocha</w:t>
      </w:r>
      <w:r>
        <w:tab/>
      </w:r>
      <w:r>
        <w:tab/>
      </w:r>
      <w:r w:rsidRPr="00925913">
        <w:tab/>
      </w:r>
      <w:r>
        <w:t>Technická univerzita v Liberci,</w:t>
      </w:r>
    </w:p>
    <w:p w:rsidR="00D619EA" w:rsidRDefault="00D619EA" w:rsidP="00D619EA">
      <w:pPr>
        <w:ind w:left="284"/>
      </w:pPr>
      <w:r>
        <w:tab/>
      </w:r>
      <w:r>
        <w:tab/>
      </w:r>
      <w:r>
        <w:tab/>
      </w:r>
      <w:r>
        <w:tab/>
      </w:r>
      <w:r>
        <w:tab/>
      </w:r>
      <w:r>
        <w:tab/>
      </w:r>
      <w:r>
        <w:tab/>
      </w:r>
      <w:r>
        <w:tab/>
        <w:t>Studentská 1402/2, Liberec I</w:t>
      </w:r>
    </w:p>
    <w:p w:rsidR="00D619EA" w:rsidRDefault="00D619EA" w:rsidP="00D619EA">
      <w:pPr>
        <w:ind w:left="284"/>
      </w:pPr>
      <w:r>
        <w:t xml:space="preserve">2861/3 </w:t>
      </w:r>
      <w:r>
        <w:tab/>
      </w:r>
      <w:r>
        <w:tab/>
        <w:t xml:space="preserve"> </w:t>
      </w:r>
      <w:r>
        <w:tab/>
        <w:t>ostatní plocha</w:t>
      </w:r>
      <w:r>
        <w:tab/>
      </w:r>
      <w:r>
        <w:tab/>
      </w:r>
      <w:r w:rsidRPr="00925913">
        <w:tab/>
      </w:r>
      <w:r>
        <w:t>Technická univerzita v Liberci,</w:t>
      </w:r>
    </w:p>
    <w:p w:rsidR="00D619EA" w:rsidRDefault="00D619EA" w:rsidP="00D619EA">
      <w:pPr>
        <w:ind w:left="284"/>
      </w:pPr>
      <w:r>
        <w:tab/>
      </w:r>
      <w:r>
        <w:tab/>
      </w:r>
      <w:r>
        <w:tab/>
      </w:r>
      <w:r>
        <w:tab/>
      </w:r>
      <w:r>
        <w:tab/>
      </w:r>
      <w:r>
        <w:tab/>
      </w:r>
      <w:r>
        <w:tab/>
      </w:r>
      <w:r>
        <w:tab/>
        <w:t>Studentská 1402/2, Liberec I</w:t>
      </w:r>
    </w:p>
    <w:p w:rsidR="00D619EA" w:rsidRDefault="00D619EA" w:rsidP="00D619EA">
      <w:pPr>
        <w:ind w:left="284"/>
      </w:pPr>
    </w:p>
    <w:p w:rsidR="00D619EA" w:rsidRDefault="00D619EA" w:rsidP="00D619EA">
      <w:pPr>
        <w:rPr>
          <w:b/>
        </w:rPr>
      </w:pPr>
      <w:r>
        <w:rPr>
          <w:b/>
        </w:rPr>
        <w:t xml:space="preserve">  </w:t>
      </w:r>
      <w:r w:rsidRPr="00247AA1">
        <w:rPr>
          <w:b/>
        </w:rPr>
        <w:t>c) předmět dokumentace – nová stavba, změna dokončené stavby, účel užívání stavby</w:t>
      </w:r>
    </w:p>
    <w:p w:rsidR="00D619EA" w:rsidRDefault="00D619EA" w:rsidP="00D619EA">
      <w:pPr>
        <w:ind w:left="284"/>
        <w:jc w:val="both"/>
        <w:rPr>
          <w:shd w:val="clear" w:color="auto" w:fill="FFFFFF"/>
        </w:rPr>
      </w:pPr>
      <w:r>
        <w:rPr>
          <w:shd w:val="clear" w:color="auto" w:fill="FFFFFF"/>
        </w:rPr>
        <w:t xml:space="preserve">Objekt </w:t>
      </w:r>
      <w:r w:rsidRPr="00C33645">
        <w:rPr>
          <w:shd w:val="clear" w:color="auto" w:fill="FFFFFF"/>
        </w:rPr>
        <w:t xml:space="preserve">E2 TUL je tvořen 5 nadzemními podlažími, kde 4. a 5. jsou podlaží ustupující z maximální půdorysné plochy </w:t>
      </w:r>
      <w:r>
        <w:rPr>
          <w:shd w:val="clear" w:color="auto" w:fill="FFFFFF"/>
        </w:rPr>
        <w:t xml:space="preserve">46,15 x 55,05 m, </w:t>
      </w:r>
      <w:r w:rsidRPr="00C33645">
        <w:rPr>
          <w:shd w:val="clear" w:color="auto" w:fill="FFFFFF"/>
        </w:rPr>
        <w:t>výška objektu je</w:t>
      </w:r>
      <w:r>
        <w:rPr>
          <w:shd w:val="clear" w:color="auto" w:fill="FFFFFF"/>
        </w:rPr>
        <w:t xml:space="preserve"> </w:t>
      </w:r>
      <w:r w:rsidRPr="001D59CE">
        <w:rPr>
          <w:shd w:val="clear" w:color="auto" w:fill="FFFFFF"/>
        </w:rPr>
        <w:t>22,24 m</w:t>
      </w:r>
      <w:r>
        <w:rPr>
          <w:shd w:val="clear" w:color="auto" w:fill="FFFFFF"/>
        </w:rPr>
        <w:t xml:space="preserve"> (horní hrana zábradlí na atice ploché střechy), maximální výška objektu (dojezd výtahu, logo TUL) je 25,04 m. </w:t>
      </w:r>
    </w:p>
    <w:p w:rsidR="00D619EA" w:rsidRDefault="00D619EA" w:rsidP="00D619EA">
      <w:pPr>
        <w:ind w:left="284"/>
        <w:jc w:val="both"/>
      </w:pPr>
      <w:r w:rsidRPr="001B5E4E">
        <w:t>Jedná se</w:t>
      </w:r>
      <w:r>
        <w:t xml:space="preserve"> o stavební úpravy a nástavbu stávajícího objektu  E2 a přístavbu (novou stavbu) víceúčelové budovy na místě odstraněných dílen. V konečném řešení se bude jednat vizuálně a provozně o jeden objekt. </w:t>
      </w:r>
    </w:p>
    <w:p w:rsidR="00D619EA" w:rsidRDefault="00D619EA" w:rsidP="00D619EA">
      <w:pPr>
        <w:ind w:left="284"/>
        <w:jc w:val="both"/>
        <w:rPr>
          <w:shd w:val="clear" w:color="auto" w:fill="FFFFFF"/>
        </w:rPr>
      </w:pPr>
      <w:r>
        <w:rPr>
          <w:shd w:val="clear" w:color="auto" w:fill="FFFFFF"/>
        </w:rPr>
        <w:t>Užívání stavby</w:t>
      </w:r>
      <w:r w:rsidRPr="00C33645">
        <w:rPr>
          <w:shd w:val="clear" w:color="auto" w:fill="FFFFFF"/>
        </w:rPr>
        <w:t xml:space="preserve"> jsou přednáškové místnosti, posluchárny či seminární místnosti</w:t>
      </w:r>
      <w:r>
        <w:rPr>
          <w:shd w:val="clear" w:color="auto" w:fill="FFFFFF"/>
        </w:rPr>
        <w:t>,</w:t>
      </w:r>
      <w:r w:rsidRPr="00C33645">
        <w:rPr>
          <w:shd w:val="clear" w:color="auto" w:fill="FFFFFF"/>
        </w:rPr>
        <w:t xml:space="preserve"> dále kancelářské a administrativní části související s univerzitním prostředím. Výraznou náplní je univerzitní knihovna s volným výběrem knih, se zázemím, doprovodnými službami a depozitářem. Součástí objektu je také cvičná nemocnice, tj. výukové centrum Fakulty zdravotních studií TUL.</w:t>
      </w:r>
    </w:p>
    <w:p w:rsidR="00D619EA" w:rsidRPr="00C33645" w:rsidRDefault="00D619EA" w:rsidP="00D619EA">
      <w:pPr>
        <w:ind w:left="284"/>
        <w:jc w:val="both"/>
        <w:rPr>
          <w:shd w:val="clear" w:color="auto" w:fill="FFFFFF"/>
        </w:rPr>
      </w:pPr>
      <w:r w:rsidRPr="006C33EC">
        <w:rPr>
          <w:shd w:val="clear" w:color="auto" w:fill="FFFFFF"/>
        </w:rPr>
        <w:t>Nad plochou střechou</w:t>
      </w:r>
      <w:r>
        <w:rPr>
          <w:shd w:val="clear" w:color="auto" w:fill="FFFFFF"/>
        </w:rPr>
        <w:t xml:space="preserve"> v prostoru nad shromažďovacím prostorem bude umístěna fotovoltaická elektrárna.</w:t>
      </w:r>
    </w:p>
    <w:p w:rsidR="00D619EA" w:rsidRDefault="00D619EA" w:rsidP="00D619EA"/>
    <w:p w:rsidR="00D619EA" w:rsidRDefault="00D619EA" w:rsidP="00D619EA">
      <w:pPr>
        <w:tabs>
          <w:tab w:val="left" w:pos="1080"/>
          <w:tab w:val="right" w:pos="8931"/>
        </w:tabs>
        <w:ind w:left="284"/>
        <w:rPr>
          <w:b/>
          <w:color w:val="000000"/>
        </w:rPr>
      </w:pPr>
      <w:r w:rsidRPr="001B5E4E">
        <w:rPr>
          <w:b/>
          <w:color w:val="000000"/>
        </w:rPr>
        <w:lastRenderedPageBreak/>
        <w:t>SO – 01 Objekt E2 TUL</w:t>
      </w:r>
    </w:p>
    <w:p w:rsidR="00D619EA" w:rsidRDefault="00D619EA" w:rsidP="00D619EA">
      <w:pPr>
        <w:tabs>
          <w:tab w:val="left" w:pos="1080"/>
          <w:tab w:val="right" w:pos="8931"/>
        </w:tabs>
        <w:ind w:left="284"/>
        <w:rPr>
          <w:b/>
          <w:color w:val="000000"/>
        </w:rPr>
      </w:pPr>
      <w:r>
        <w:rPr>
          <w:b/>
          <w:color w:val="000000"/>
        </w:rPr>
        <w:t>p. č. st. 2857/2</w:t>
      </w:r>
    </w:p>
    <w:p w:rsidR="00D619EA" w:rsidRDefault="00D619EA" w:rsidP="00D619EA">
      <w:pPr>
        <w:ind w:left="284"/>
        <w:jc w:val="both"/>
        <w:rPr>
          <w:b/>
          <w:bCs/>
        </w:rPr>
      </w:pPr>
      <w:r w:rsidRPr="00185966">
        <w:rPr>
          <w:b/>
          <w:bCs/>
        </w:rPr>
        <w:t xml:space="preserve">Stavební úpravy </w:t>
      </w:r>
      <w:r>
        <w:rPr>
          <w:b/>
          <w:bCs/>
        </w:rPr>
        <w:t xml:space="preserve">a nástavba </w:t>
      </w:r>
      <w:r w:rsidRPr="00185966">
        <w:rPr>
          <w:b/>
          <w:bCs/>
        </w:rPr>
        <w:t>objektu E2</w:t>
      </w:r>
    </w:p>
    <w:p w:rsidR="00D619EA" w:rsidRPr="00205534" w:rsidRDefault="00D619EA" w:rsidP="00D619EA">
      <w:pPr>
        <w:pStyle w:val="Odstavec"/>
        <w:spacing w:after="0" w:line="0" w:lineRule="atLeast"/>
        <w:ind w:left="284"/>
        <w:rPr>
          <w:rFonts w:ascii="Times New Roman" w:hAnsi="Times New Roman"/>
          <w:b/>
        </w:rPr>
      </w:pPr>
      <w:r w:rsidRPr="00185966">
        <w:rPr>
          <w:rFonts w:ascii="Times New Roman" w:hAnsi="Times New Roman"/>
        </w:rPr>
        <w:t>Jedná se o stavební úpravy</w:t>
      </w:r>
      <w:r>
        <w:rPr>
          <w:rFonts w:ascii="Times New Roman" w:hAnsi="Times New Roman"/>
        </w:rPr>
        <w:t xml:space="preserve"> a nástavbu</w:t>
      </w:r>
      <w:r w:rsidRPr="00185966">
        <w:rPr>
          <w:rFonts w:ascii="Times New Roman" w:hAnsi="Times New Roman"/>
        </w:rPr>
        <w:t xml:space="preserve"> stávající patrové budovy pro nové vy</w:t>
      </w:r>
      <w:r>
        <w:rPr>
          <w:rFonts w:ascii="Times New Roman" w:hAnsi="Times New Roman"/>
        </w:rPr>
        <w:t xml:space="preserve">užití. Stávající část objektu E2 je o půdorysných rozměrech 9,8 x 55,05 m, výška </w:t>
      </w:r>
      <w:r w:rsidRPr="001D59CE">
        <w:rPr>
          <w:rFonts w:ascii="Times New Roman" w:hAnsi="Times New Roman"/>
        </w:rPr>
        <w:t>13,80 m.</w:t>
      </w:r>
    </w:p>
    <w:p w:rsidR="00D619EA" w:rsidRDefault="00D619EA" w:rsidP="00D619EA">
      <w:pPr>
        <w:ind w:left="284"/>
        <w:jc w:val="both"/>
        <w:rPr>
          <w:bCs/>
        </w:rPr>
      </w:pPr>
      <w:r>
        <w:rPr>
          <w:bCs/>
        </w:rPr>
        <w:t>Střecha je navrhována jako plochá, obytná s různými rozdělenými terasami a extenzivní zelení.</w:t>
      </w:r>
    </w:p>
    <w:p w:rsidR="00D619EA" w:rsidRPr="0007291B" w:rsidRDefault="00D619EA" w:rsidP="00D619EA">
      <w:pPr>
        <w:ind w:left="284"/>
        <w:jc w:val="both"/>
      </w:pPr>
      <w:r w:rsidRPr="0007291B">
        <w:t>Obvodový plášť je</w:t>
      </w:r>
      <w:r>
        <w:t xml:space="preserve"> prakticky celý prosklený</w:t>
      </w:r>
      <w:r w:rsidRPr="0007291B">
        <w:t xml:space="preserve"> ze systémového hliníkového fasádního systému. Prosklené plochy budou doplněny předokenními žaluziemi.</w:t>
      </w:r>
      <w:r>
        <w:t xml:space="preserve"> S novou přístavbou tvoří pohledově jeden celek.</w:t>
      </w:r>
      <w:r w:rsidRPr="0007291B">
        <w:t xml:space="preserve">  </w:t>
      </w:r>
    </w:p>
    <w:p w:rsidR="00D619EA" w:rsidRDefault="00D619EA" w:rsidP="00D619EA">
      <w:pPr>
        <w:pStyle w:val="Odstavec"/>
        <w:spacing w:after="0" w:line="0" w:lineRule="atLeast"/>
        <w:ind w:left="284"/>
        <w:rPr>
          <w:rFonts w:ascii="Times New Roman" w:hAnsi="Times New Roman"/>
        </w:rPr>
      </w:pPr>
      <w:r w:rsidRPr="00185966">
        <w:rPr>
          <w:rFonts w:ascii="Times New Roman" w:hAnsi="Times New Roman"/>
        </w:rPr>
        <w:t xml:space="preserve">Stavební úpravy </w:t>
      </w:r>
      <w:r>
        <w:rPr>
          <w:rFonts w:ascii="Times New Roman" w:hAnsi="Times New Roman"/>
        </w:rPr>
        <w:t xml:space="preserve">budou v rozsahu zesílení a nástavby stávající železobetonové konstrukce. </w:t>
      </w:r>
    </w:p>
    <w:p w:rsidR="00D619EA" w:rsidRPr="00185966" w:rsidRDefault="00D619EA" w:rsidP="00D619EA">
      <w:pPr>
        <w:pStyle w:val="Odstavec"/>
        <w:spacing w:after="0" w:line="0" w:lineRule="atLeast"/>
        <w:ind w:left="284"/>
        <w:rPr>
          <w:rFonts w:ascii="Times New Roman" w:hAnsi="Times New Roman"/>
        </w:rPr>
      </w:pPr>
      <w:r w:rsidRPr="00185966">
        <w:rPr>
          <w:rFonts w:ascii="Times New Roman" w:hAnsi="Times New Roman"/>
        </w:rPr>
        <w:t xml:space="preserve">Nosná konstrukce patrové části budovy je tvořena monolitickým železobetonovým skeletem. Základními nosnými prvky skeletu jsou příčné patrové rámy na celou šířku budovy, tj. 9,5 m. Rozteče patrových rámu jsou 4,5 m, </w:t>
      </w:r>
      <w:r>
        <w:rPr>
          <w:rFonts w:ascii="Times New Roman" w:hAnsi="Times New Roman"/>
        </w:rPr>
        <w:t>s</w:t>
      </w:r>
      <w:r w:rsidRPr="00185966">
        <w:rPr>
          <w:rFonts w:ascii="Times New Roman" w:hAnsi="Times New Roman"/>
        </w:rPr>
        <w:t xml:space="preserve">tropní konstrukce mezi patrovými rámy jsou tvořeny spojitými železobetonovými deskami. </w:t>
      </w:r>
      <w:r>
        <w:rPr>
          <w:rFonts w:ascii="Times New Roman" w:hAnsi="Times New Roman"/>
        </w:rPr>
        <w:t xml:space="preserve">Objekt je založen plošně na betonových základových patkách. </w:t>
      </w:r>
      <w:r w:rsidRPr="00185966">
        <w:rPr>
          <w:rFonts w:ascii="Times New Roman" w:hAnsi="Times New Roman"/>
        </w:rPr>
        <w:t>Na stavbě nebyly pozorovány ž</w:t>
      </w:r>
      <w:r>
        <w:rPr>
          <w:rFonts w:ascii="Times New Roman" w:hAnsi="Times New Roman"/>
        </w:rPr>
        <w:t xml:space="preserve">ádné známky statických poruch. </w:t>
      </w:r>
      <w:r w:rsidRPr="00185966">
        <w:rPr>
          <w:rFonts w:ascii="Times New Roman" w:hAnsi="Times New Roman"/>
        </w:rPr>
        <w:t xml:space="preserve">Předpokládá se, že konstrukce není schopna nové zatížení bezpečně přenést. To znamená, že je pro navržené objemové a dispoziční řešení </w:t>
      </w:r>
      <w:r>
        <w:rPr>
          <w:rFonts w:ascii="Times New Roman" w:hAnsi="Times New Roman"/>
        </w:rPr>
        <w:t>bude nutné</w:t>
      </w:r>
      <w:r w:rsidRPr="00185966">
        <w:rPr>
          <w:rFonts w:ascii="Times New Roman" w:hAnsi="Times New Roman"/>
        </w:rPr>
        <w:t xml:space="preserve"> provést zesílení stávající železobetonové konstrukce.</w:t>
      </w:r>
    </w:p>
    <w:p w:rsidR="00D619EA" w:rsidRDefault="00D619EA" w:rsidP="00D619EA">
      <w:pPr>
        <w:pStyle w:val="Odstavec"/>
        <w:spacing w:after="0" w:line="0" w:lineRule="atLeast"/>
        <w:ind w:left="284"/>
        <w:rPr>
          <w:rFonts w:ascii="Times New Roman" w:hAnsi="Times New Roman"/>
        </w:rPr>
      </w:pPr>
      <w:r w:rsidRPr="00185966">
        <w:rPr>
          <w:rFonts w:ascii="Times New Roman" w:hAnsi="Times New Roman"/>
        </w:rPr>
        <w:t xml:space="preserve">Definitivnímu návrhu v dalších projekčních stupních zesilování konstrukcí bude předcházet podrobný stavebně technický průzkum, který ověří skutečné provedení konstrukcí </w:t>
      </w:r>
      <w:r>
        <w:rPr>
          <w:rFonts w:ascii="Times New Roman" w:hAnsi="Times New Roman"/>
        </w:rPr>
        <w:t xml:space="preserve">a základů </w:t>
      </w:r>
      <w:r w:rsidRPr="00185966">
        <w:rPr>
          <w:rFonts w:ascii="Times New Roman" w:hAnsi="Times New Roman"/>
        </w:rPr>
        <w:t>včetně kvality použitých materiálů.</w:t>
      </w:r>
    </w:p>
    <w:p w:rsidR="00D619EA" w:rsidRDefault="00D619EA" w:rsidP="00D619EA">
      <w:pPr>
        <w:pStyle w:val="Odstavec"/>
        <w:spacing w:after="0" w:line="0" w:lineRule="atLeast"/>
        <w:ind w:left="284"/>
        <w:rPr>
          <w:rFonts w:ascii="Times New Roman" w:hAnsi="Times New Roman"/>
        </w:rPr>
      </w:pPr>
      <w:r>
        <w:rPr>
          <w:rFonts w:ascii="Times New Roman" w:hAnsi="Times New Roman"/>
        </w:rPr>
        <w:t>V rámci stavebních úprav budou vyměněny veškeré výplně otvorů vnější i vnitřní, provedeny nové podlahové konstrukce, nenosné konstrukce, dělící příčky. Budou vyměněny veškeré instalace, tzn. ústřední vytápění, vzduchotechnika, klimatizace, zdravotně technické instalace, elektroinstalace silnoproudu a slaboproudu.</w:t>
      </w:r>
    </w:p>
    <w:p w:rsidR="00D619EA" w:rsidRPr="00A93DA9" w:rsidRDefault="00D619EA" w:rsidP="00D619EA">
      <w:pPr>
        <w:pStyle w:val="Odstavec"/>
        <w:spacing w:after="0" w:line="0" w:lineRule="atLeast"/>
        <w:ind w:left="284"/>
        <w:rPr>
          <w:rFonts w:ascii="Times New Roman" w:hAnsi="Times New Roman"/>
          <w:b/>
        </w:rPr>
      </w:pPr>
      <w:r>
        <w:rPr>
          <w:rFonts w:ascii="Times New Roman" w:hAnsi="Times New Roman"/>
          <w:b/>
        </w:rPr>
        <w:t>Přístavba</w:t>
      </w:r>
      <w:r w:rsidRPr="00A93DA9">
        <w:rPr>
          <w:rFonts w:ascii="Times New Roman" w:hAnsi="Times New Roman"/>
          <w:b/>
        </w:rPr>
        <w:t xml:space="preserve"> objektu E2</w:t>
      </w:r>
    </w:p>
    <w:p w:rsidR="00D619EA" w:rsidRDefault="00D619EA" w:rsidP="00D619EA">
      <w:pPr>
        <w:ind w:left="284"/>
        <w:jc w:val="both"/>
        <w:rPr>
          <w:bCs/>
        </w:rPr>
      </w:pPr>
      <w:r>
        <w:rPr>
          <w:bCs/>
        </w:rPr>
        <w:t xml:space="preserve">Přístavba je o půdorysných rozměrech 36,35 x 55,05 m, maximální výšky 25,04 m od ±0,00. Střecha je navrhována jako plochá, obytná s různými rozdělenými terasami, extenzivní zelení a vodní plochou. </w:t>
      </w:r>
    </w:p>
    <w:p w:rsidR="00D619EA" w:rsidRDefault="00D619EA" w:rsidP="00D619EA">
      <w:pPr>
        <w:ind w:left="284"/>
        <w:jc w:val="both"/>
        <w:rPr>
          <w:bCs/>
        </w:rPr>
      </w:pPr>
      <w:r>
        <w:rPr>
          <w:bCs/>
        </w:rPr>
        <w:t>Objekt bude založen plošně na základových patkách a pasech (horizont skalního podloží se nachází cca 0,3-1,5 m pod úrovní podlahy 1. nadzemního podlaží).</w:t>
      </w:r>
    </w:p>
    <w:p w:rsidR="00D619EA" w:rsidRDefault="00D619EA" w:rsidP="00D619EA">
      <w:pPr>
        <w:ind w:left="284"/>
        <w:jc w:val="both"/>
        <w:rPr>
          <w:bCs/>
        </w:rPr>
      </w:pPr>
      <w:r>
        <w:rPr>
          <w:bCs/>
        </w:rPr>
        <w:t xml:space="preserve">Nosná konstrukce je železobetonová monolitická, doplněná prefabrikovanými dílci. </w:t>
      </w:r>
    </w:p>
    <w:p w:rsidR="00D619EA" w:rsidRDefault="00D619EA" w:rsidP="00D619EA">
      <w:pPr>
        <w:ind w:left="284"/>
        <w:jc w:val="both"/>
        <w:rPr>
          <w:bCs/>
        </w:rPr>
      </w:pPr>
      <w:r>
        <w:rPr>
          <w:bCs/>
        </w:rPr>
        <w:t>Základní nosný systém tvoří bezprůvlakový skelet s kruhovými sloupy v modulovém v příčném rastru 5,5 + 6,0 + 6,0 + 7,5 + 7,5 + 6,0 + 6,0 +5,5 m, v podélném směru 7,0 + 7,5+7,5+7,5+5,0 m. Sloupy jsou doplněny nosnými a ztužujícími stěnami.</w:t>
      </w:r>
    </w:p>
    <w:p w:rsidR="00D619EA" w:rsidRDefault="00D619EA" w:rsidP="00D619EA">
      <w:pPr>
        <w:ind w:left="284"/>
        <w:jc w:val="both"/>
      </w:pPr>
      <w:r w:rsidRPr="0007291B">
        <w:t>Obvodový plášť je</w:t>
      </w:r>
      <w:r>
        <w:t xml:space="preserve"> prakticky celý prosklený</w:t>
      </w:r>
      <w:r w:rsidRPr="0007291B">
        <w:t xml:space="preserve"> ze systémového hliníkového fasádního systému. Prosklené plochy budou doplněny předokenními žaluziemi. </w:t>
      </w:r>
    </w:p>
    <w:p w:rsidR="00D619EA" w:rsidRPr="00205534" w:rsidRDefault="00D619EA" w:rsidP="00D619EA">
      <w:pPr>
        <w:ind w:left="284"/>
        <w:jc w:val="both"/>
        <w:rPr>
          <w:b/>
        </w:rPr>
      </w:pPr>
      <w:r w:rsidRPr="00205534">
        <w:rPr>
          <w:b/>
        </w:rPr>
        <w:t xml:space="preserve">Dispoziční řešení </w:t>
      </w:r>
    </w:p>
    <w:p w:rsidR="00D619EA" w:rsidRPr="006D326A" w:rsidRDefault="00D619EA" w:rsidP="00D619EA">
      <w:pPr>
        <w:ind w:left="284"/>
        <w:jc w:val="both"/>
        <w:rPr>
          <w:bCs/>
        </w:rPr>
      </w:pPr>
      <w:r w:rsidRPr="006D326A">
        <w:rPr>
          <w:bCs/>
        </w:rPr>
        <w:t>Dispozičně je objekt členěn kolem ústřední pobytové haly. V</w:t>
      </w:r>
      <w:r>
        <w:rPr>
          <w:bCs/>
        </w:rPr>
        <w:t> </w:t>
      </w:r>
      <w:r w:rsidRPr="006D326A">
        <w:rPr>
          <w:bCs/>
        </w:rPr>
        <w:t>1</w:t>
      </w:r>
      <w:r>
        <w:rPr>
          <w:bCs/>
        </w:rPr>
        <w:t>NP</w:t>
      </w:r>
      <w:r w:rsidRPr="006D326A">
        <w:rPr>
          <w:bCs/>
        </w:rPr>
        <w:t>. je situován vstup do objektu a to primárně z jižní a severní strany a také z východu, jako vstup do cvičné nemocnice FZS TUL. Jižní vstup je situován do Univerzitního náměstí a severní do ulice Bendlov</w:t>
      </w:r>
      <w:r>
        <w:rPr>
          <w:bCs/>
        </w:rPr>
        <w:t>y</w:t>
      </w:r>
      <w:r w:rsidRPr="006D326A">
        <w:rPr>
          <w:bCs/>
        </w:rPr>
        <w:t>, kde je počítáno ve střednědobém horizontu se změnou polohy vozovky</w:t>
      </w:r>
      <w:r>
        <w:rPr>
          <w:bCs/>
        </w:rPr>
        <w:t>.</w:t>
      </w:r>
      <w:r w:rsidRPr="006D326A">
        <w:rPr>
          <w:bCs/>
        </w:rPr>
        <w:t xml:space="preserve"> Parter je funkčně využit pro situování shromažďovacího prostoru, pobytovým prostorům spojenými s knihovnou a </w:t>
      </w:r>
      <w:r>
        <w:rPr>
          <w:bCs/>
        </w:rPr>
        <w:t>prodejnou skript</w:t>
      </w:r>
      <w:r w:rsidRPr="006D326A">
        <w:rPr>
          <w:bCs/>
        </w:rPr>
        <w:t xml:space="preserve"> a dále se v parteru nachází cvičná nemocnice FZS TUL.</w:t>
      </w:r>
    </w:p>
    <w:p w:rsidR="00D619EA" w:rsidRPr="006D326A" w:rsidRDefault="00D619EA" w:rsidP="00D619EA">
      <w:pPr>
        <w:ind w:left="284"/>
        <w:jc w:val="both"/>
        <w:rPr>
          <w:bCs/>
        </w:rPr>
      </w:pPr>
      <w:r>
        <w:rPr>
          <w:bCs/>
        </w:rPr>
        <w:t>Ve 2.NP</w:t>
      </w:r>
      <w:r w:rsidRPr="006D326A">
        <w:rPr>
          <w:bCs/>
        </w:rPr>
        <w:t xml:space="preserve"> jsou v jižním traktu kancelářské prostory pro akademiky, dále ve východním a západním traktu jsou situovány učebny a v severním traktu (mediatéka/knihovna TUL) se nachází vstupní prostor knihovny s info</w:t>
      </w:r>
      <w:r>
        <w:rPr>
          <w:bCs/>
        </w:rPr>
        <w:t>rmačními</w:t>
      </w:r>
      <w:r w:rsidRPr="006D326A">
        <w:rPr>
          <w:bCs/>
        </w:rPr>
        <w:t xml:space="preserve"> pulty, volným výběrem a studovnami.</w:t>
      </w:r>
    </w:p>
    <w:p w:rsidR="00D619EA" w:rsidRPr="006D326A" w:rsidRDefault="00D619EA" w:rsidP="00D619EA">
      <w:pPr>
        <w:ind w:left="284"/>
        <w:jc w:val="both"/>
        <w:rPr>
          <w:bCs/>
        </w:rPr>
      </w:pPr>
      <w:r w:rsidRPr="006D326A">
        <w:rPr>
          <w:bCs/>
        </w:rPr>
        <w:t>Ve 3</w:t>
      </w:r>
      <w:r>
        <w:rPr>
          <w:bCs/>
        </w:rPr>
        <w:t>.NP</w:t>
      </w:r>
      <w:r w:rsidRPr="006D326A">
        <w:rPr>
          <w:bCs/>
        </w:rPr>
        <w:t xml:space="preserve"> se v jižním traktu opět nacházejí kancelářské prostory pro akademiky, tyto jsou také ve východním a západním traktu, doplněné o zasedací místnosti. Severní trakt </w:t>
      </w:r>
      <w:r w:rsidRPr="006D326A">
        <w:rPr>
          <w:bCs/>
        </w:rPr>
        <w:lastRenderedPageBreak/>
        <w:t>(mediatéka/knihovna TUL) je opět vymezen pro knihovnu s prostory pro volný výběr a studovnami.</w:t>
      </w:r>
    </w:p>
    <w:p w:rsidR="00D619EA" w:rsidRPr="006D326A" w:rsidRDefault="00D619EA" w:rsidP="00D619EA">
      <w:pPr>
        <w:ind w:left="284"/>
        <w:jc w:val="both"/>
        <w:rPr>
          <w:bCs/>
        </w:rPr>
      </w:pPr>
      <w:r w:rsidRPr="006D326A">
        <w:rPr>
          <w:bCs/>
        </w:rPr>
        <w:t>4</w:t>
      </w:r>
      <w:r>
        <w:rPr>
          <w:bCs/>
        </w:rPr>
        <w:t>.NP</w:t>
      </w:r>
      <w:r w:rsidRPr="006D326A">
        <w:rPr>
          <w:bCs/>
        </w:rPr>
        <w:t xml:space="preserve"> je prvním, kde se výrazněji projevuje figura objektu E2 TUL a to primárně v jižním traktu s kancelářskými prostorami pro akademiky, doplněné o zasedací místnost a terasu. Východní a západní trakt je opětovně vymezen pro kancelářské prostory pro akademiky, které jsou doplněny o zasedací místnosti. V severním traktu (mediatéka/knihovna TUL) se nachází poslední patro s prostory knihovny pro volný výběr, doplněné studovnami.</w:t>
      </w:r>
    </w:p>
    <w:p w:rsidR="00D619EA" w:rsidRPr="006D326A" w:rsidRDefault="00D619EA" w:rsidP="00D619EA">
      <w:pPr>
        <w:ind w:left="284"/>
        <w:jc w:val="both"/>
        <w:rPr>
          <w:bCs/>
        </w:rPr>
      </w:pPr>
      <w:r w:rsidRPr="006D326A">
        <w:rPr>
          <w:bCs/>
        </w:rPr>
        <w:t>5</w:t>
      </w:r>
      <w:r>
        <w:rPr>
          <w:bCs/>
        </w:rPr>
        <w:t>.NP</w:t>
      </w:r>
      <w:r w:rsidRPr="006D326A">
        <w:rPr>
          <w:bCs/>
        </w:rPr>
        <w:t xml:space="preserve"> je prvním s výrazným podílem teras, vytvářejících figuru objektu E2 TUL. V jižním traktu se nachází prezentační prostor EEC TUL (energeticko-environmentální centrum TUL), které je otevřeno na pobytové terasy se </w:t>
      </w:r>
      <w:r>
        <w:rPr>
          <w:bCs/>
        </w:rPr>
        <w:t>z</w:t>
      </w:r>
      <w:r w:rsidRPr="006D326A">
        <w:rPr>
          <w:bCs/>
        </w:rPr>
        <w:t>elenými střechami</w:t>
      </w:r>
      <w:r>
        <w:rPr>
          <w:bCs/>
        </w:rPr>
        <w:t xml:space="preserve">. </w:t>
      </w:r>
      <w:r w:rsidRPr="006D326A">
        <w:rPr>
          <w:bCs/>
        </w:rPr>
        <w:t xml:space="preserve">Východní trakt je funkčně spojen s EEC TUL a slouží jako předprostor a zázemí centra. Vstupuje se z něj na výukové a prezentační terasy EEC TUL. Západní trakt je vymezen pro zázemí UNK TUL a v severním traktu (mediatéka/knihovna TUL) se nachází depozitáře knihovny. V tomto podlaží se také nacházejí prostory TZB objektu, primárně </w:t>
      </w:r>
      <w:r>
        <w:rPr>
          <w:bCs/>
        </w:rPr>
        <w:t xml:space="preserve">strojoven </w:t>
      </w:r>
      <w:r w:rsidRPr="006D326A">
        <w:rPr>
          <w:bCs/>
        </w:rPr>
        <w:t>vzduchotechni</w:t>
      </w:r>
      <w:r>
        <w:rPr>
          <w:bCs/>
        </w:rPr>
        <w:t>ky</w:t>
      </w:r>
      <w:r w:rsidRPr="006D326A">
        <w:rPr>
          <w:bCs/>
        </w:rPr>
        <w:t>.</w:t>
      </w:r>
    </w:p>
    <w:p w:rsidR="00D619EA" w:rsidRPr="001E4211" w:rsidRDefault="00D619EA" w:rsidP="00D619EA">
      <w:pPr>
        <w:ind w:left="284"/>
        <w:jc w:val="both"/>
        <w:rPr>
          <w:bCs/>
        </w:rPr>
      </w:pPr>
      <w:r>
        <w:rPr>
          <w:bCs/>
        </w:rPr>
        <w:t>6.NP</w:t>
      </w:r>
      <w:r w:rsidRPr="006D326A">
        <w:rPr>
          <w:bCs/>
        </w:rPr>
        <w:t xml:space="preserve"> reprezentuje střešní krajinu E2 TUL a slouží primárně pro potřeby EEC TUL. Součástí j</w:t>
      </w:r>
      <w:r>
        <w:rPr>
          <w:bCs/>
        </w:rPr>
        <w:t>e</w:t>
      </w:r>
      <w:r w:rsidRPr="006D326A">
        <w:rPr>
          <w:bCs/>
        </w:rPr>
        <w:t xml:space="preserve"> také vodní ploch</w:t>
      </w:r>
      <w:r>
        <w:rPr>
          <w:bCs/>
        </w:rPr>
        <w:t>a</w:t>
      </w:r>
      <w:r w:rsidRPr="006D326A">
        <w:rPr>
          <w:bCs/>
        </w:rPr>
        <w:t>, sloužící k potřebám závlahy a retence dešťové vody.</w:t>
      </w:r>
    </w:p>
    <w:p w:rsidR="00D619EA" w:rsidRPr="001B5E4E" w:rsidRDefault="00D619EA" w:rsidP="00D619EA">
      <w:pPr>
        <w:tabs>
          <w:tab w:val="left" w:pos="1080"/>
          <w:tab w:val="right" w:pos="8931"/>
        </w:tabs>
        <w:rPr>
          <w:b/>
          <w:color w:val="000000"/>
        </w:rPr>
      </w:pPr>
    </w:p>
    <w:p w:rsidR="00D619EA" w:rsidRDefault="00D619EA" w:rsidP="00D619EA">
      <w:pPr>
        <w:tabs>
          <w:tab w:val="left" w:pos="1080"/>
          <w:tab w:val="right" w:pos="8931"/>
        </w:tabs>
        <w:ind w:left="284"/>
        <w:rPr>
          <w:b/>
          <w:color w:val="000000"/>
        </w:rPr>
      </w:pPr>
      <w:r w:rsidRPr="00763459">
        <w:rPr>
          <w:b/>
          <w:color w:val="000000"/>
        </w:rPr>
        <w:t>SO – 02 Příprava území</w:t>
      </w:r>
    </w:p>
    <w:p w:rsidR="00D619EA" w:rsidRPr="00763459" w:rsidRDefault="00D619EA" w:rsidP="00D619EA">
      <w:pPr>
        <w:tabs>
          <w:tab w:val="left" w:pos="1080"/>
          <w:tab w:val="right" w:pos="8931"/>
        </w:tabs>
        <w:ind w:left="284"/>
        <w:rPr>
          <w:b/>
          <w:color w:val="000000"/>
        </w:rPr>
      </w:pPr>
      <w:r>
        <w:rPr>
          <w:b/>
          <w:color w:val="000000"/>
        </w:rPr>
        <w:t xml:space="preserve">p. č. 2861/2, p. č. 2857/3, p. č. st. 2857/2, p. č. 2861/3 </w:t>
      </w:r>
    </w:p>
    <w:p w:rsidR="00D619EA" w:rsidRPr="00763459" w:rsidRDefault="00D619EA" w:rsidP="00D619EA">
      <w:pPr>
        <w:pStyle w:val="FormtovanvHTML"/>
        <w:shd w:val="clear" w:color="auto" w:fill="FFFFFF"/>
        <w:spacing w:line="225" w:lineRule="atLeast"/>
        <w:ind w:left="284"/>
        <w:jc w:val="both"/>
        <w:rPr>
          <w:rFonts w:ascii="Times New Roman" w:hAnsi="Times New Roman"/>
          <w:color w:val="000000"/>
          <w:sz w:val="24"/>
          <w:szCs w:val="24"/>
          <w:lang w:val="cs-CZ"/>
        </w:rPr>
      </w:pPr>
      <w:r>
        <w:rPr>
          <w:rFonts w:ascii="Times New Roman" w:hAnsi="Times New Roman"/>
          <w:color w:val="000000"/>
          <w:sz w:val="24"/>
          <w:szCs w:val="24"/>
          <w:lang w:val="cs-CZ"/>
        </w:rPr>
        <w:t>Tento objekt zahrnuje o</w:t>
      </w:r>
      <w:r>
        <w:rPr>
          <w:rFonts w:ascii="Times New Roman" w:hAnsi="Times New Roman"/>
          <w:color w:val="000000"/>
          <w:sz w:val="24"/>
          <w:szCs w:val="24"/>
        </w:rPr>
        <w:t>dstranění zpevněných ploch na</w:t>
      </w:r>
      <w:r w:rsidRPr="00BC3B67">
        <w:rPr>
          <w:rFonts w:ascii="Times New Roman" w:hAnsi="Times New Roman"/>
          <w:color w:val="000000"/>
          <w:sz w:val="24"/>
          <w:szCs w:val="24"/>
        </w:rPr>
        <w:t xml:space="preserve"> p. č. 2861/2 a p.</w:t>
      </w:r>
      <w:r>
        <w:rPr>
          <w:rFonts w:ascii="Times New Roman" w:hAnsi="Times New Roman"/>
          <w:color w:val="000000"/>
          <w:sz w:val="24"/>
          <w:szCs w:val="24"/>
          <w:lang w:val="cs-CZ"/>
        </w:rPr>
        <w:t xml:space="preserve"> </w:t>
      </w:r>
      <w:r w:rsidRPr="00BC3B67">
        <w:rPr>
          <w:rFonts w:ascii="Times New Roman" w:hAnsi="Times New Roman"/>
          <w:color w:val="000000"/>
          <w:sz w:val="24"/>
          <w:szCs w:val="24"/>
        </w:rPr>
        <w:t>č. 2857/3</w:t>
      </w:r>
      <w:r>
        <w:rPr>
          <w:rFonts w:ascii="Times New Roman" w:hAnsi="Times New Roman"/>
          <w:color w:val="000000"/>
          <w:sz w:val="24"/>
          <w:szCs w:val="24"/>
          <w:lang w:val="cs-CZ"/>
        </w:rPr>
        <w:t xml:space="preserve">  a další přípravné práce před zahájením vlastní výstavby. Demolice části objektu E2 (dílny) je řešena samostatnou projektovou dokumentací a samostatným řízením o odstranění stavby.</w:t>
      </w:r>
    </w:p>
    <w:p w:rsidR="00D619EA" w:rsidRDefault="00D619EA" w:rsidP="00D619EA">
      <w:pPr>
        <w:tabs>
          <w:tab w:val="left" w:pos="1080"/>
          <w:tab w:val="right" w:pos="8931"/>
        </w:tabs>
        <w:ind w:left="284"/>
        <w:jc w:val="both"/>
        <w:rPr>
          <w:color w:val="000000"/>
        </w:rPr>
      </w:pPr>
    </w:p>
    <w:p w:rsidR="00D619EA" w:rsidRDefault="00D619EA" w:rsidP="00D619EA">
      <w:pPr>
        <w:tabs>
          <w:tab w:val="left" w:pos="1080"/>
          <w:tab w:val="right" w:pos="8931"/>
        </w:tabs>
        <w:ind w:left="284"/>
        <w:rPr>
          <w:b/>
          <w:color w:val="000000"/>
        </w:rPr>
      </w:pPr>
      <w:r w:rsidRPr="00763459">
        <w:rPr>
          <w:b/>
          <w:color w:val="000000"/>
        </w:rPr>
        <w:t>SO – 03 Venkovní úpravy</w:t>
      </w:r>
    </w:p>
    <w:p w:rsidR="00D619EA" w:rsidRDefault="00D619EA" w:rsidP="00D619EA">
      <w:pPr>
        <w:tabs>
          <w:tab w:val="left" w:pos="1080"/>
          <w:tab w:val="right" w:pos="8931"/>
        </w:tabs>
        <w:ind w:left="284"/>
        <w:rPr>
          <w:b/>
          <w:color w:val="000000"/>
        </w:rPr>
      </w:pPr>
      <w:r>
        <w:rPr>
          <w:b/>
          <w:color w:val="000000"/>
        </w:rPr>
        <w:t xml:space="preserve">p.č. st. 2857/2, </w:t>
      </w:r>
      <w:r w:rsidRPr="00763459">
        <w:rPr>
          <w:b/>
          <w:color w:val="000000"/>
        </w:rPr>
        <w:t>p. č. 2857/3</w:t>
      </w:r>
      <w:r>
        <w:rPr>
          <w:b/>
          <w:color w:val="000000"/>
        </w:rPr>
        <w:t>,</w:t>
      </w:r>
      <w:r w:rsidRPr="00763459">
        <w:rPr>
          <w:b/>
          <w:color w:val="000000"/>
        </w:rPr>
        <w:t xml:space="preserve"> p. č. 2861/2</w:t>
      </w:r>
      <w:r>
        <w:rPr>
          <w:b/>
          <w:color w:val="000000"/>
        </w:rPr>
        <w:t xml:space="preserve">, p. č. 2861/3 </w:t>
      </w:r>
    </w:p>
    <w:p w:rsidR="00D619EA" w:rsidRDefault="00D619EA" w:rsidP="00D619EA">
      <w:pPr>
        <w:pStyle w:val="FormtovanvHTML"/>
        <w:shd w:val="clear" w:color="auto" w:fill="FFFFFF"/>
        <w:spacing w:line="225" w:lineRule="atLeast"/>
        <w:rPr>
          <w:rFonts w:ascii="Times New Roman" w:hAnsi="Times New Roman"/>
          <w:color w:val="000000"/>
          <w:sz w:val="24"/>
          <w:szCs w:val="24"/>
          <w:lang w:val="cs-CZ"/>
        </w:rPr>
      </w:pPr>
      <w:r>
        <w:rPr>
          <w:rFonts w:ascii="Times New Roman" w:hAnsi="Times New Roman"/>
          <w:b/>
          <w:color w:val="000000"/>
          <w:sz w:val="24"/>
          <w:szCs w:val="24"/>
          <w:lang w:val="cs-CZ" w:eastAsia="cs-CZ"/>
        </w:rPr>
        <w:t xml:space="preserve">     </w:t>
      </w:r>
      <w:r>
        <w:rPr>
          <w:rFonts w:ascii="Times New Roman" w:hAnsi="Times New Roman"/>
          <w:color w:val="000000"/>
          <w:sz w:val="24"/>
          <w:szCs w:val="24"/>
          <w:lang w:val="cs-CZ"/>
        </w:rPr>
        <w:t>Realizace</w:t>
      </w:r>
      <w:r>
        <w:rPr>
          <w:rFonts w:ascii="Times New Roman" w:hAnsi="Times New Roman"/>
          <w:color w:val="000000"/>
          <w:sz w:val="24"/>
          <w:szCs w:val="24"/>
        </w:rPr>
        <w:t xml:space="preserve"> zpevněných ploch</w:t>
      </w:r>
      <w:r>
        <w:rPr>
          <w:rFonts w:ascii="Times New Roman" w:hAnsi="Times New Roman"/>
          <w:color w:val="000000"/>
          <w:sz w:val="24"/>
          <w:szCs w:val="24"/>
          <w:lang w:val="cs-CZ"/>
        </w:rPr>
        <w:t>, sadovnické úpravy, mobiliář, venkovní osvětlení.</w:t>
      </w:r>
      <w:r w:rsidRPr="00BC3B67">
        <w:rPr>
          <w:rFonts w:ascii="Times New Roman" w:hAnsi="Times New Roman"/>
          <w:color w:val="000000"/>
          <w:sz w:val="24"/>
          <w:szCs w:val="24"/>
        </w:rPr>
        <w:t xml:space="preserve"> </w:t>
      </w:r>
      <w:r>
        <w:rPr>
          <w:rFonts w:ascii="Times New Roman" w:hAnsi="Times New Roman"/>
          <w:color w:val="000000"/>
          <w:sz w:val="24"/>
          <w:szCs w:val="24"/>
        </w:rPr>
        <w:t xml:space="preserve">    </w:t>
      </w:r>
    </w:p>
    <w:p w:rsidR="00D619EA" w:rsidRPr="00CA37F1" w:rsidRDefault="00D619EA" w:rsidP="00D619EA">
      <w:pPr>
        <w:ind w:left="284"/>
        <w:jc w:val="both"/>
      </w:pPr>
      <w:r w:rsidRPr="00CA37F1">
        <w:t xml:space="preserve">Zpevněné </w:t>
      </w:r>
      <w:r>
        <w:t>plochy slouží pro pohyb vozidel, pěších a jako odpočinkové plochy. Zpevněná plocha na západní straně je navržena v šířce 14,0 m a plocha na východní straně je navržena s šířkou 15,1 m. Obě plochy navazují na stávající zpevněné plochy v Bendlově ulici. Na východní straně pak navazují na stávající Univerzitní náměstí. Plocha na západní straně je primárně určena pro pojez vozidel. Plocha na východní straně je primárně určena jako odpočinková. Uprostřed je navrženo posezení včetně výsadby nových stromů. Pojížděná část je navržena ze žulové dlažby štípané 9/11, pochozí plochy jsou navrženy ze žulové mozaiky 5/7. Příčné sklony jsou navrženy v rozmezí 1,0% až 2,0%. Uprostřed ploch jsou navrženy odvodňovací žlaby.</w:t>
      </w:r>
    </w:p>
    <w:p w:rsidR="00D619EA" w:rsidRPr="00763459" w:rsidRDefault="00D619EA" w:rsidP="00D619EA">
      <w:pPr>
        <w:pStyle w:val="FormtovanvHTML"/>
        <w:shd w:val="clear" w:color="auto" w:fill="FFFFFF"/>
        <w:spacing w:line="225" w:lineRule="atLeast"/>
        <w:rPr>
          <w:rFonts w:ascii="Times New Roman" w:hAnsi="Times New Roman"/>
          <w:color w:val="000000"/>
          <w:sz w:val="24"/>
          <w:szCs w:val="24"/>
          <w:lang w:val="cs-CZ"/>
        </w:rPr>
      </w:pPr>
      <w:r>
        <w:rPr>
          <w:rFonts w:ascii="Times New Roman" w:hAnsi="Times New Roman"/>
          <w:color w:val="000000"/>
          <w:sz w:val="24"/>
          <w:szCs w:val="24"/>
        </w:rPr>
        <w:t xml:space="preserve">           </w:t>
      </w:r>
    </w:p>
    <w:p w:rsidR="00D619EA" w:rsidRPr="00763459" w:rsidRDefault="00D619EA" w:rsidP="00D619EA">
      <w:pPr>
        <w:tabs>
          <w:tab w:val="left" w:pos="1080"/>
          <w:tab w:val="right" w:pos="8931"/>
        </w:tabs>
        <w:ind w:left="284"/>
        <w:rPr>
          <w:b/>
          <w:color w:val="000000"/>
        </w:rPr>
      </w:pPr>
      <w:r w:rsidRPr="00763459">
        <w:rPr>
          <w:b/>
          <w:color w:val="000000"/>
        </w:rPr>
        <w:t>IO – 04 Přeložka teplovodu</w:t>
      </w:r>
    </w:p>
    <w:p w:rsidR="00D619EA" w:rsidRDefault="00D619EA" w:rsidP="00D619EA">
      <w:pPr>
        <w:tabs>
          <w:tab w:val="left" w:pos="1080"/>
          <w:tab w:val="right" w:pos="8931"/>
        </w:tabs>
        <w:ind w:left="284"/>
        <w:rPr>
          <w:b/>
          <w:color w:val="000000"/>
        </w:rPr>
      </w:pPr>
      <w:r>
        <w:rPr>
          <w:b/>
          <w:color w:val="000000"/>
        </w:rPr>
        <w:t>p. č. st. 2861/1, p. č. 2861/2,</w:t>
      </w:r>
      <w:r w:rsidRPr="00763459">
        <w:rPr>
          <w:b/>
          <w:color w:val="000000"/>
        </w:rPr>
        <w:t xml:space="preserve"> p. č. </w:t>
      </w:r>
      <w:r>
        <w:rPr>
          <w:b/>
          <w:color w:val="000000"/>
        </w:rPr>
        <w:t>st. 2857/2</w:t>
      </w:r>
      <w:r w:rsidRPr="00763459">
        <w:rPr>
          <w:b/>
          <w:color w:val="000000"/>
        </w:rPr>
        <w:t xml:space="preserve">  </w:t>
      </w:r>
    </w:p>
    <w:p w:rsidR="00D619EA" w:rsidRDefault="00D619EA" w:rsidP="00D619EA">
      <w:pPr>
        <w:pStyle w:val="FormtovanvHTML"/>
        <w:shd w:val="clear" w:color="auto" w:fill="FFFFFF"/>
        <w:spacing w:line="225" w:lineRule="atLeast"/>
        <w:ind w:left="284"/>
        <w:jc w:val="both"/>
        <w:rPr>
          <w:rFonts w:ascii="Times New Roman" w:hAnsi="Times New Roman"/>
          <w:sz w:val="24"/>
          <w:szCs w:val="24"/>
        </w:rPr>
      </w:pPr>
      <w:r w:rsidRPr="00ED2080">
        <w:rPr>
          <w:rFonts w:ascii="Times New Roman" w:hAnsi="Times New Roman"/>
          <w:sz w:val="24"/>
          <w:szCs w:val="24"/>
        </w:rPr>
        <w:t xml:space="preserve">Teplovod (2x DN 250), který je vedený pod stropem chodby objektu E2 bude v rámci budoucích stavebních úprav objektu přeložen. </w:t>
      </w:r>
    </w:p>
    <w:p w:rsidR="00D619EA" w:rsidRDefault="00D619EA" w:rsidP="00D619EA">
      <w:pPr>
        <w:pStyle w:val="FormtovanvHTML"/>
        <w:shd w:val="clear" w:color="auto" w:fill="FFFFFF"/>
        <w:spacing w:line="225" w:lineRule="atLeast"/>
        <w:ind w:left="284"/>
        <w:jc w:val="both"/>
        <w:rPr>
          <w:rFonts w:ascii="Times New Roman" w:hAnsi="Times New Roman"/>
          <w:sz w:val="24"/>
          <w:szCs w:val="24"/>
        </w:rPr>
      </w:pPr>
      <w:r>
        <w:rPr>
          <w:rFonts w:ascii="Times New Roman" w:hAnsi="Times New Roman"/>
          <w:sz w:val="24"/>
          <w:szCs w:val="24"/>
        </w:rPr>
        <w:t xml:space="preserve">V objektu E3 </w:t>
      </w:r>
      <w:r>
        <w:rPr>
          <w:rFonts w:ascii="Times New Roman" w:hAnsi="Times New Roman"/>
          <w:sz w:val="24"/>
          <w:szCs w:val="24"/>
          <w:lang w:val="cs-CZ"/>
        </w:rPr>
        <w:t xml:space="preserve">(p. č. st. 2861/1) </w:t>
      </w:r>
      <w:r>
        <w:rPr>
          <w:rFonts w:ascii="Times New Roman" w:hAnsi="Times New Roman"/>
          <w:sz w:val="24"/>
          <w:szCs w:val="24"/>
        </w:rPr>
        <w:t xml:space="preserve">přejde z úrovně pod stropem 1.NP pod </w:t>
      </w:r>
      <w:r>
        <w:rPr>
          <w:rFonts w:ascii="Times New Roman" w:hAnsi="Times New Roman"/>
          <w:sz w:val="24"/>
          <w:szCs w:val="24"/>
          <w:lang w:val="cs-CZ"/>
        </w:rPr>
        <w:t>podlahu</w:t>
      </w:r>
      <w:r>
        <w:rPr>
          <w:rFonts w:ascii="Times New Roman" w:hAnsi="Times New Roman"/>
          <w:sz w:val="24"/>
          <w:szCs w:val="24"/>
        </w:rPr>
        <w:t xml:space="preserve"> a potom bude veden pod zpevněnou plochou na p. č. 2861/</w:t>
      </w:r>
      <w:r>
        <w:rPr>
          <w:rFonts w:ascii="Times New Roman" w:hAnsi="Times New Roman"/>
          <w:sz w:val="24"/>
          <w:szCs w:val="24"/>
          <w:lang w:val="cs-CZ"/>
        </w:rPr>
        <w:t>2</w:t>
      </w:r>
      <w:r>
        <w:rPr>
          <w:rFonts w:ascii="Times New Roman" w:hAnsi="Times New Roman"/>
          <w:sz w:val="24"/>
          <w:szCs w:val="24"/>
        </w:rPr>
        <w:t>. Dále trasa povede</w:t>
      </w:r>
      <w:r w:rsidRPr="00317189">
        <w:rPr>
          <w:rFonts w:ascii="Times New Roman" w:hAnsi="Times New Roman"/>
          <w:sz w:val="24"/>
          <w:szCs w:val="24"/>
        </w:rPr>
        <w:t xml:space="preserve"> </w:t>
      </w:r>
      <w:r>
        <w:rPr>
          <w:rFonts w:ascii="Times New Roman" w:hAnsi="Times New Roman"/>
          <w:sz w:val="24"/>
          <w:szCs w:val="24"/>
        </w:rPr>
        <w:t>na půdorysu rekonstruované části objektu E2 pod zpevněnou plochou „podloubí“. Dále bude pokračovat ve směru trasy a bude využito podzemního prostoru v objektu E2. Za objektem E2 bude v prostoru spojovacího krčku teplovod napojen do původní trasy.</w:t>
      </w:r>
    </w:p>
    <w:p w:rsidR="00D619EA" w:rsidRDefault="00D619EA" w:rsidP="00D619EA">
      <w:pPr>
        <w:pStyle w:val="FormtovanvHTML"/>
        <w:shd w:val="clear" w:color="auto" w:fill="FFFFFF"/>
        <w:spacing w:line="225" w:lineRule="atLeast"/>
        <w:ind w:left="284"/>
        <w:jc w:val="both"/>
        <w:rPr>
          <w:rFonts w:ascii="Times New Roman" w:hAnsi="Times New Roman"/>
          <w:sz w:val="24"/>
          <w:szCs w:val="24"/>
        </w:rPr>
      </w:pPr>
      <w:r>
        <w:rPr>
          <w:rFonts w:ascii="Times New Roman" w:hAnsi="Times New Roman"/>
          <w:sz w:val="24"/>
          <w:szCs w:val="24"/>
        </w:rPr>
        <w:t>V podzemní části bude teplovod veden v předizolovaných trubkách.</w:t>
      </w:r>
    </w:p>
    <w:p w:rsidR="00D619EA" w:rsidRDefault="00D619EA" w:rsidP="00D619EA">
      <w:pPr>
        <w:tabs>
          <w:tab w:val="left" w:pos="1080"/>
          <w:tab w:val="right" w:pos="8931"/>
        </w:tabs>
        <w:ind w:left="284"/>
        <w:rPr>
          <w:color w:val="000000"/>
        </w:rPr>
      </w:pPr>
    </w:p>
    <w:p w:rsidR="00D619EA" w:rsidRDefault="00D619EA" w:rsidP="00D619EA">
      <w:pPr>
        <w:tabs>
          <w:tab w:val="left" w:pos="1080"/>
          <w:tab w:val="right" w:pos="8931"/>
        </w:tabs>
        <w:ind w:left="284"/>
        <w:rPr>
          <w:b/>
          <w:color w:val="000000"/>
        </w:rPr>
      </w:pPr>
      <w:r w:rsidRPr="00763459">
        <w:rPr>
          <w:b/>
          <w:color w:val="000000"/>
        </w:rPr>
        <w:t>IO – 05 Úprava a přeložka kabelů NN</w:t>
      </w:r>
    </w:p>
    <w:p w:rsidR="00D619EA" w:rsidRDefault="00D619EA" w:rsidP="00D619EA">
      <w:pPr>
        <w:tabs>
          <w:tab w:val="left" w:pos="1080"/>
          <w:tab w:val="right" w:pos="8931"/>
        </w:tabs>
        <w:ind w:left="284"/>
        <w:rPr>
          <w:b/>
          <w:color w:val="000000"/>
        </w:rPr>
      </w:pPr>
      <w:r>
        <w:rPr>
          <w:b/>
          <w:color w:val="000000"/>
        </w:rPr>
        <w:t>p. č. 2857/3, p. č. st. 2857/2</w:t>
      </w:r>
    </w:p>
    <w:p w:rsidR="00D619EA" w:rsidRPr="005C56D0" w:rsidRDefault="00D619EA" w:rsidP="00D619EA">
      <w:pPr>
        <w:suppressAutoHyphens/>
        <w:spacing w:line="240" w:lineRule="atLeast"/>
        <w:ind w:left="284"/>
        <w:jc w:val="both"/>
        <w:rPr>
          <w:lang w:eastAsia="ar-SA"/>
        </w:rPr>
      </w:pPr>
      <w:r w:rsidRPr="005C56D0">
        <w:rPr>
          <w:lang w:eastAsia="ar-SA"/>
        </w:rPr>
        <w:t>Pro připojení objektu budou použity stávající dvě samostatné přípojky NN ze stávající odběratelské trafostanice TUL (TS 200</w:t>
      </w:r>
      <w:r>
        <w:rPr>
          <w:lang w:eastAsia="ar-SA"/>
        </w:rPr>
        <w:t>, p. č. st. 256/1</w:t>
      </w:r>
      <w:r w:rsidRPr="005C56D0">
        <w:rPr>
          <w:lang w:eastAsia="ar-SA"/>
        </w:rPr>
        <w:t xml:space="preserve">). Obě přípojky jsou řešeny dvěma </w:t>
      </w:r>
      <w:r w:rsidRPr="005C56D0">
        <w:rPr>
          <w:lang w:eastAsia="ar-SA"/>
        </w:rPr>
        <w:lastRenderedPageBreak/>
        <w:t xml:space="preserve">paralelními kabely AYKY 3x240+120. Jedna byla zakončena v rozvodně NN v 1.PP a druhá v hlavním rozvaděči R-AD v 1.NP. V rámci demolice objektu budou obě přípojky zkráceny a ukončeny v pojistkových skříních SS202 mimo budoucí staveniště. V průběhu výstavby budou tyto skříně sloužit pro připojení staveništních rozvaděčů. </w:t>
      </w:r>
    </w:p>
    <w:p w:rsidR="00D619EA" w:rsidRDefault="00D619EA" w:rsidP="00D619EA">
      <w:pPr>
        <w:suppressAutoHyphens/>
        <w:spacing w:line="240" w:lineRule="atLeast"/>
        <w:ind w:left="284"/>
        <w:jc w:val="both"/>
        <w:rPr>
          <w:lang w:eastAsia="ar-SA"/>
        </w:rPr>
      </w:pPr>
      <w:r w:rsidRPr="005C56D0">
        <w:rPr>
          <w:lang w:eastAsia="ar-SA"/>
        </w:rPr>
        <w:t>Při výstavbě nového objektu budou pojistkové skříně odstraněny a v těchto místech budou v zemi na stávající kabely vedené z TS naspojkovány nové kabely shodného typu (AYKY 3x240+120). Tyto nové kabely budou následně zavedeny do hlavní elektrorozvodny řešeného objektu.</w:t>
      </w:r>
    </w:p>
    <w:p w:rsidR="00D619EA" w:rsidRPr="00C33645" w:rsidRDefault="00D619EA" w:rsidP="00D619EA">
      <w:pPr>
        <w:suppressAutoHyphens/>
        <w:spacing w:line="240" w:lineRule="atLeast"/>
        <w:ind w:left="284"/>
        <w:jc w:val="both"/>
        <w:rPr>
          <w:lang w:eastAsia="ar-SA"/>
        </w:rPr>
      </w:pPr>
      <w:r w:rsidRPr="00C33645">
        <w:rPr>
          <w:lang w:eastAsia="ar-SA"/>
        </w:rPr>
        <w:t>Přeložka kabelu AYKY 3x240+120, který je veden chodbou objektu E2 bude přeložen do země v souběhu s teplovodem do prostoru nově vzniklého podloubí objektu E2</w:t>
      </w:r>
      <w:r>
        <w:rPr>
          <w:lang w:eastAsia="ar-SA"/>
        </w:rPr>
        <w:t>.</w:t>
      </w:r>
    </w:p>
    <w:p w:rsidR="00D619EA" w:rsidRPr="00763459" w:rsidRDefault="00D619EA" w:rsidP="00D619EA">
      <w:pPr>
        <w:tabs>
          <w:tab w:val="left" w:pos="1080"/>
          <w:tab w:val="right" w:pos="8931"/>
        </w:tabs>
        <w:ind w:left="284"/>
        <w:rPr>
          <w:b/>
          <w:color w:val="000000"/>
        </w:rPr>
      </w:pPr>
    </w:p>
    <w:p w:rsidR="00D619EA" w:rsidRDefault="00D619EA" w:rsidP="00D619EA">
      <w:pPr>
        <w:tabs>
          <w:tab w:val="left" w:pos="1080"/>
          <w:tab w:val="right" w:pos="8931"/>
        </w:tabs>
        <w:ind w:left="284"/>
        <w:rPr>
          <w:b/>
          <w:color w:val="000000"/>
        </w:rPr>
      </w:pPr>
      <w:r w:rsidRPr="00763459">
        <w:rPr>
          <w:b/>
          <w:color w:val="000000"/>
        </w:rPr>
        <w:t>IO – 06 Dešťová a splašková kanalizace</w:t>
      </w:r>
    </w:p>
    <w:p w:rsidR="00D619EA" w:rsidRPr="00763459" w:rsidRDefault="00D619EA" w:rsidP="00D619EA">
      <w:pPr>
        <w:tabs>
          <w:tab w:val="left" w:pos="1080"/>
          <w:tab w:val="right" w:pos="8931"/>
        </w:tabs>
        <w:ind w:left="284"/>
        <w:rPr>
          <w:b/>
          <w:color w:val="000000"/>
        </w:rPr>
      </w:pPr>
      <w:r>
        <w:rPr>
          <w:b/>
          <w:color w:val="000000"/>
        </w:rPr>
        <w:t>p. č. 2857/3, p. č. 2861/2, p. č. st. 2857/2</w:t>
      </w:r>
    </w:p>
    <w:p w:rsidR="00D619EA" w:rsidRDefault="00D619EA" w:rsidP="00D619EA">
      <w:pPr>
        <w:spacing w:line="0" w:lineRule="atLeast"/>
        <w:ind w:left="284"/>
        <w:jc w:val="both"/>
      </w:pPr>
      <w:r w:rsidRPr="00480C4D">
        <w:t>V novém areálu</w:t>
      </w:r>
      <w:r>
        <w:t xml:space="preserve"> budovy knihovny E2</w:t>
      </w:r>
      <w:r w:rsidRPr="00480C4D">
        <w:t>, je n</w:t>
      </w:r>
      <w:r>
        <w:t>avržena nová dešťová kanalizace</w:t>
      </w:r>
      <w:r w:rsidRPr="00480C4D">
        <w:t xml:space="preserve"> pro odvodnění dešťových vod ze střechy objektu a nových zpevněných ploch. </w:t>
      </w:r>
      <w:r>
        <w:t>Odvod dešťových vod je rozdělen do dvou částí s napojením do dvou stávajících kanalizačních přípojek. Obě stávající kanalizační přípojky jsou svedeny do veřejné kanalizace DN 300 v ulici Bendlova.</w:t>
      </w:r>
    </w:p>
    <w:p w:rsidR="00D619EA" w:rsidRDefault="00D619EA" w:rsidP="00D619EA">
      <w:pPr>
        <w:spacing w:line="0" w:lineRule="atLeast"/>
        <w:ind w:left="284"/>
        <w:jc w:val="both"/>
      </w:pPr>
      <w:r>
        <w:t>V první části (p. č. 2857/3) bude proveden odvod dešťových vod ze střechy do záchytné jímky o objemu 19,5 m</w:t>
      </w:r>
      <w:r>
        <w:rPr>
          <w:vertAlign w:val="superscript"/>
        </w:rPr>
        <w:t>3</w:t>
      </w:r>
      <w:r>
        <w:t>, ze které budou dešťové vody využívány pro zpětné splachování WC. Přepad ze záchytné jímky je napojen do retenční nádrže RN1 o objemu 27,8 m</w:t>
      </w:r>
      <w:r>
        <w:rPr>
          <w:vertAlign w:val="superscript"/>
        </w:rPr>
        <w:t>3</w:t>
      </w:r>
      <w:r>
        <w:t>. V druhé části (p. č. 2861/2) budou dešťové vody svedeny do záchytné jímky o objemu 24,5 m</w:t>
      </w:r>
      <w:r>
        <w:rPr>
          <w:vertAlign w:val="superscript"/>
        </w:rPr>
        <w:t>3</w:t>
      </w:r>
      <w:r>
        <w:t xml:space="preserve"> pro zpětnou zálivku zeleně na nové zelené střeše objektu, přepad bude z jímky veden do retenční nádrže RN2 o objemu 29,3 m</w:t>
      </w:r>
      <w:r>
        <w:rPr>
          <w:vertAlign w:val="superscript"/>
        </w:rPr>
        <w:t>3</w:t>
      </w:r>
      <w:r>
        <w:t xml:space="preserve">. </w:t>
      </w:r>
    </w:p>
    <w:p w:rsidR="00D619EA" w:rsidRDefault="00D619EA" w:rsidP="00D619EA">
      <w:pPr>
        <w:spacing w:line="0" w:lineRule="atLeast"/>
        <w:ind w:left="284"/>
        <w:jc w:val="both"/>
      </w:pPr>
      <w:r>
        <w:t>V obou případech budou dešťové vody z retenčních nádrží čerpány v množství 5 l/s. Čerpání bude prováděno do uklidňovací šachty s následným napojením do kanalizační šachty stávající přípojky jednotné kanalizace. Do nových retenčních nádrží budou dále napojeny dešťové vody z přilehlých zpevněných ploch. Sběr dešťových vod z nových zpevněných ploch bude prováděn dvěma novými odvodňovacími žlaby.</w:t>
      </w:r>
    </w:p>
    <w:p w:rsidR="00D619EA" w:rsidRDefault="00D619EA" w:rsidP="00D619EA">
      <w:pPr>
        <w:spacing w:line="0" w:lineRule="atLeast"/>
        <w:ind w:left="284"/>
        <w:jc w:val="both"/>
      </w:pPr>
      <w:r w:rsidRPr="00480C4D">
        <w:t xml:space="preserve">Retenční </w:t>
      </w:r>
      <w:r>
        <w:t xml:space="preserve">a akumulační </w:t>
      </w:r>
      <w:r w:rsidRPr="00480C4D">
        <w:t>nádrž</w:t>
      </w:r>
      <w:r>
        <w:t>e</w:t>
      </w:r>
      <w:r w:rsidRPr="00480C4D">
        <w:t xml:space="preserve">, </w:t>
      </w:r>
      <w:r>
        <w:t>jsou navrženy</w:t>
      </w:r>
      <w:r w:rsidRPr="00480C4D">
        <w:t xml:space="preserve"> jako podzemní s umí</w:t>
      </w:r>
      <w:r>
        <w:t xml:space="preserve">stěním pod zpevněními plochami. Nádrže jsou navrženy </w:t>
      </w:r>
      <w:r w:rsidRPr="00480C4D">
        <w:t>ze systémových plastových boxů s hydroizolačním souvrstvím (PVC fólie, geotext</w:t>
      </w:r>
      <w:r>
        <w:t>ilie</w:t>
      </w:r>
      <w:r w:rsidRPr="00480C4D">
        <w:t xml:space="preserve">). </w:t>
      </w:r>
      <w:r>
        <w:t>Regulovaný odtok z retenční nádrže nebo zpětné využití dešťových vod z akumulačních nádrží je řešeno samostatnými čerpacími stanicemi.</w:t>
      </w:r>
    </w:p>
    <w:p w:rsidR="00D619EA" w:rsidRPr="007B0CB8" w:rsidRDefault="00D619EA" w:rsidP="00D619EA">
      <w:pPr>
        <w:spacing w:line="0" w:lineRule="atLeast"/>
        <w:ind w:left="284"/>
        <w:jc w:val="both"/>
      </w:pPr>
      <w:r w:rsidRPr="007B0CB8">
        <w:t>V areálu jsou navrženy celkem čtyři nové stoky dešťové kanalizace.</w:t>
      </w:r>
    </w:p>
    <w:p w:rsidR="00D619EA" w:rsidRPr="007B0CB8" w:rsidRDefault="00D619EA" w:rsidP="00D619EA">
      <w:pPr>
        <w:spacing w:line="0" w:lineRule="atLeast"/>
        <w:ind w:left="284"/>
        <w:jc w:val="both"/>
      </w:pPr>
      <w:r w:rsidRPr="007B0CB8">
        <w:t xml:space="preserve">Stoka A – délka stoky: 20,1m </w:t>
      </w:r>
    </w:p>
    <w:p w:rsidR="00D619EA" w:rsidRPr="007B0CB8" w:rsidRDefault="00D619EA" w:rsidP="00D619EA">
      <w:pPr>
        <w:spacing w:line="0" w:lineRule="atLeast"/>
        <w:ind w:left="284"/>
        <w:jc w:val="both"/>
      </w:pPr>
      <w:r w:rsidRPr="007B0CB8">
        <w:t>Potrubí PE100, SDR11, 90x8,2mm, délka: 1,6m, PVC, DN200 délka 3,0m, PVC, DN250 délka 1,5m (zbylou část ze staničení tvoří retenční a akumulační nádrže)</w:t>
      </w:r>
    </w:p>
    <w:p w:rsidR="00D619EA" w:rsidRPr="007B0CB8" w:rsidRDefault="00D619EA" w:rsidP="00D619EA">
      <w:pPr>
        <w:spacing w:line="0" w:lineRule="atLeast"/>
        <w:ind w:left="284"/>
        <w:jc w:val="both"/>
      </w:pPr>
      <w:r w:rsidRPr="007B0CB8">
        <w:t>Stoka B – délka stoky: 22,8m</w:t>
      </w:r>
    </w:p>
    <w:p w:rsidR="00D619EA" w:rsidRPr="007B0CB8" w:rsidRDefault="00D619EA" w:rsidP="00D619EA">
      <w:pPr>
        <w:spacing w:line="0" w:lineRule="atLeast"/>
        <w:ind w:left="284"/>
        <w:jc w:val="both"/>
      </w:pPr>
      <w:r w:rsidRPr="007B0CB8">
        <w:t>Potrubí PE100, SDR11, 90x8,2mm, délka: 4,3m, PVC, DN200 délka 3,0m, PVC, DN250 délka 1,5m (zbylou část ze staničení tvoří retenční a akumulační nádrže)</w:t>
      </w:r>
    </w:p>
    <w:p w:rsidR="00D619EA" w:rsidRPr="007B0CB8" w:rsidRDefault="00D619EA" w:rsidP="00D619EA">
      <w:pPr>
        <w:spacing w:line="0" w:lineRule="atLeast"/>
        <w:ind w:left="284"/>
        <w:jc w:val="both"/>
      </w:pPr>
      <w:r w:rsidRPr="007B0CB8">
        <w:t>Stoka C – délka stoky: 17,1m</w:t>
      </w:r>
    </w:p>
    <w:p w:rsidR="00D619EA" w:rsidRPr="007B0CB8" w:rsidRDefault="00D619EA" w:rsidP="00D619EA">
      <w:pPr>
        <w:spacing w:line="0" w:lineRule="atLeast"/>
        <w:ind w:left="284"/>
        <w:jc w:val="both"/>
      </w:pPr>
      <w:r w:rsidRPr="007B0CB8">
        <w:t>PVC, DN150 délka 11,7m</w:t>
      </w:r>
    </w:p>
    <w:p w:rsidR="00D619EA" w:rsidRPr="007B0CB8" w:rsidRDefault="00D619EA" w:rsidP="00D619EA">
      <w:pPr>
        <w:spacing w:line="0" w:lineRule="atLeast"/>
        <w:ind w:left="284"/>
        <w:jc w:val="both"/>
      </w:pPr>
      <w:r w:rsidRPr="007B0CB8">
        <w:t>Stoka D – délka stoky: 20,3m</w:t>
      </w:r>
    </w:p>
    <w:p w:rsidR="00D619EA" w:rsidRPr="007B0CB8" w:rsidRDefault="00D619EA" w:rsidP="00D619EA">
      <w:pPr>
        <w:spacing w:line="0" w:lineRule="atLeast"/>
        <w:ind w:left="284"/>
        <w:jc w:val="both"/>
      </w:pPr>
      <w:r w:rsidRPr="007B0CB8">
        <w:t>PVC, DN150 délka 20,3m</w:t>
      </w:r>
    </w:p>
    <w:p w:rsidR="00D619EA" w:rsidRDefault="00D619EA" w:rsidP="00D619EA"/>
    <w:p w:rsidR="00D619EA" w:rsidRPr="00925913" w:rsidRDefault="00D619EA" w:rsidP="00D619EA">
      <w:pPr>
        <w:rPr>
          <w:b/>
          <w:color w:val="000000"/>
        </w:rPr>
      </w:pPr>
      <w:r w:rsidRPr="00925913">
        <w:rPr>
          <w:b/>
          <w:color w:val="000000"/>
        </w:rPr>
        <w:t>A.1.2 Údaje o vlastníkovi</w:t>
      </w:r>
    </w:p>
    <w:p w:rsidR="00D619EA" w:rsidRDefault="00D619EA" w:rsidP="00D619EA">
      <w:pPr>
        <w:ind w:left="284"/>
      </w:pPr>
      <w:r>
        <w:t>Technická univerzita v Liberci</w:t>
      </w:r>
    </w:p>
    <w:p w:rsidR="00D619EA" w:rsidRDefault="00D619EA" w:rsidP="00D619EA">
      <w:pPr>
        <w:ind w:left="284"/>
      </w:pPr>
      <w:r>
        <w:t>Studentská 1402/2</w:t>
      </w:r>
    </w:p>
    <w:p w:rsidR="00D619EA" w:rsidRDefault="00D619EA" w:rsidP="00D619EA">
      <w:pPr>
        <w:ind w:left="284"/>
      </w:pPr>
      <w:r>
        <w:t>460 01 Liberec</w:t>
      </w:r>
    </w:p>
    <w:p w:rsidR="00D619EA" w:rsidRPr="003F770D" w:rsidRDefault="00D619EA" w:rsidP="00D619EA">
      <w:pPr>
        <w:ind w:left="284"/>
        <w:rPr>
          <w:b/>
        </w:rPr>
      </w:pPr>
      <w:r>
        <w:rPr>
          <w:iCs/>
          <w:lang w:eastAsia="ar-SA"/>
        </w:rPr>
        <w:t>IČ</w:t>
      </w:r>
      <w:r w:rsidRPr="00DF1836">
        <w:rPr>
          <w:iCs/>
          <w:lang w:eastAsia="ar-SA"/>
        </w:rPr>
        <w:t xml:space="preserve">: </w:t>
      </w:r>
      <w:r w:rsidRPr="003F770D">
        <w:rPr>
          <w:rStyle w:val="Siln"/>
          <w:b w:val="0"/>
        </w:rPr>
        <w:t>46747885</w:t>
      </w:r>
    </w:p>
    <w:p w:rsidR="00D619EA" w:rsidRDefault="00D619EA" w:rsidP="00D619EA">
      <w:pPr>
        <w:pStyle w:val="FormtovanvHTML"/>
        <w:shd w:val="clear" w:color="auto" w:fill="FFFFFF"/>
        <w:spacing w:line="225" w:lineRule="atLeast"/>
        <w:rPr>
          <w:rFonts w:ascii="Times New Roman" w:hAnsi="Times New Roman"/>
          <w:b/>
          <w:color w:val="000000"/>
          <w:sz w:val="24"/>
          <w:szCs w:val="24"/>
          <w:highlight w:val="yellow"/>
          <w:lang w:val="cs-CZ"/>
        </w:rPr>
      </w:pPr>
    </w:p>
    <w:p w:rsidR="00D619EA" w:rsidRPr="00DF1836" w:rsidRDefault="00D619EA" w:rsidP="00D619EA">
      <w:pPr>
        <w:pStyle w:val="FormtovanvHTML"/>
        <w:shd w:val="clear" w:color="auto" w:fill="FFFFFF"/>
        <w:spacing w:line="225" w:lineRule="atLeast"/>
        <w:rPr>
          <w:rFonts w:ascii="Times New Roman" w:hAnsi="Times New Roman"/>
          <w:b/>
          <w:color w:val="000000"/>
          <w:sz w:val="24"/>
          <w:szCs w:val="24"/>
        </w:rPr>
      </w:pPr>
      <w:r w:rsidRPr="00DF1836">
        <w:rPr>
          <w:rFonts w:ascii="Times New Roman" w:hAnsi="Times New Roman"/>
          <w:b/>
          <w:color w:val="000000"/>
          <w:sz w:val="24"/>
          <w:szCs w:val="24"/>
        </w:rPr>
        <w:lastRenderedPageBreak/>
        <w:t>A.1.3 Údaje o zpracovateli dokumentace</w:t>
      </w:r>
    </w:p>
    <w:p w:rsidR="00D619EA" w:rsidRDefault="00D619EA" w:rsidP="00D619EA">
      <w:pPr>
        <w:ind w:left="284"/>
      </w:pPr>
      <w:r w:rsidRPr="00AD3583">
        <w:t>Profes</w:t>
      </w:r>
      <w:r>
        <w:t xml:space="preserve"> projekt s.r.o.</w:t>
      </w:r>
    </w:p>
    <w:p w:rsidR="00D619EA" w:rsidRDefault="00D619EA" w:rsidP="00D619EA">
      <w:pPr>
        <w:tabs>
          <w:tab w:val="left" w:pos="3780"/>
        </w:tabs>
        <w:ind w:left="284"/>
        <w:jc w:val="both"/>
      </w:pPr>
      <w:r>
        <w:t xml:space="preserve">Vejrichova 272, </w:t>
      </w:r>
    </w:p>
    <w:p w:rsidR="00D619EA" w:rsidRDefault="00D619EA" w:rsidP="00D619EA">
      <w:pPr>
        <w:tabs>
          <w:tab w:val="left" w:pos="3780"/>
        </w:tabs>
        <w:ind w:left="284"/>
        <w:jc w:val="both"/>
      </w:pPr>
      <w:r>
        <w:t xml:space="preserve">511 01 Turnov  </w:t>
      </w:r>
    </w:p>
    <w:p w:rsidR="00D619EA" w:rsidRDefault="00D619EA" w:rsidP="00D619EA">
      <w:pPr>
        <w:tabs>
          <w:tab w:val="left" w:pos="3780"/>
        </w:tabs>
        <w:ind w:left="284"/>
        <w:jc w:val="both"/>
      </w:pPr>
      <w:r>
        <w:t>IČ: 465 06942</w:t>
      </w:r>
    </w:p>
    <w:p w:rsidR="00D619EA" w:rsidRDefault="00D619EA" w:rsidP="00D619EA">
      <w:pPr>
        <w:tabs>
          <w:tab w:val="left" w:pos="3780"/>
        </w:tabs>
        <w:ind w:left="284"/>
        <w:jc w:val="both"/>
      </w:pPr>
      <w:r>
        <w:t>zastoupení: Ing. Richard Müller, e-mail</w:t>
      </w:r>
      <w:r w:rsidRPr="00205534">
        <w:t xml:space="preserve">: </w:t>
      </w:r>
      <w:hyperlink r:id="rId6" w:history="1">
        <w:r w:rsidRPr="00A70F94">
          <w:rPr>
            <w:rStyle w:val="Hypertextovodkaz"/>
            <w:color w:val="000000"/>
          </w:rPr>
          <w:t>richard.muller@profesprojekt.cz</w:t>
        </w:r>
      </w:hyperlink>
      <w:r w:rsidRPr="00A70F94">
        <w:rPr>
          <w:rStyle w:val="Hypertextovodkaz"/>
          <w:color w:val="000000"/>
        </w:rPr>
        <w:t>,</w:t>
      </w:r>
      <w:r w:rsidRPr="00205534">
        <w:rPr>
          <w:rStyle w:val="Hypertextovodkaz"/>
        </w:rPr>
        <w:t xml:space="preserve"> </w:t>
      </w:r>
      <w:r w:rsidRPr="00205534">
        <w:t>tel.:</w:t>
      </w:r>
      <w:r>
        <w:t xml:space="preserve"> 481319831</w:t>
      </w:r>
    </w:p>
    <w:p w:rsidR="00D619EA" w:rsidRDefault="00D619EA" w:rsidP="00D619EA">
      <w:pPr>
        <w:tabs>
          <w:tab w:val="left" w:pos="3780"/>
        </w:tabs>
        <w:ind w:left="284"/>
        <w:jc w:val="both"/>
      </w:pPr>
      <w:r>
        <w:t>autorizovaný inženýr v oboru pozemních staveb, technika prostředí staveb, specializace technická zařízení, ev. č. ČKAIT 0600585</w:t>
      </w:r>
    </w:p>
    <w:p w:rsidR="00D619EA" w:rsidRDefault="00D619EA" w:rsidP="00D619EA">
      <w:pPr>
        <w:ind w:left="284"/>
      </w:pPr>
      <w:r>
        <w:t>Projektanti jednotlivých částí projektové dokumentace:</w:t>
      </w:r>
    </w:p>
    <w:p w:rsidR="00D619EA" w:rsidRDefault="00D619EA" w:rsidP="00D619EA">
      <w:pPr>
        <w:ind w:left="284"/>
      </w:pPr>
      <w:r>
        <w:t>Architektonické řešení</w:t>
      </w:r>
    </w:p>
    <w:p w:rsidR="00D619EA" w:rsidRDefault="00D619EA" w:rsidP="00D619EA">
      <w:pPr>
        <w:ind w:left="284"/>
      </w:pPr>
      <w:r>
        <w:t>Ing. arch. Ing. Jiří Janďourek, ev. č. ČKA 04859, Ing. arch. Radek Suchánek, Ph.D.,</w:t>
      </w:r>
    </w:p>
    <w:p w:rsidR="00D619EA" w:rsidRDefault="00D619EA" w:rsidP="00D619EA">
      <w:pPr>
        <w:ind w:left="284"/>
      </w:pPr>
      <w:r>
        <w:t>Ing. arch. Petr Müller</w:t>
      </w:r>
    </w:p>
    <w:p w:rsidR="00D619EA" w:rsidRDefault="00D619EA" w:rsidP="00D619EA">
      <w:pPr>
        <w:ind w:left="284"/>
        <w:jc w:val="both"/>
      </w:pPr>
      <w:r>
        <w:t>Požárně bezpečnostní řešení</w:t>
      </w:r>
    </w:p>
    <w:p w:rsidR="00D619EA" w:rsidRDefault="00D619EA" w:rsidP="00D619EA">
      <w:pPr>
        <w:ind w:left="284"/>
        <w:jc w:val="both"/>
      </w:pPr>
      <w:r>
        <w:t>Ing. Stanislav Šéfr, autorizovaný inženýr v oboru požární bezpečnost staveb, ev. č. ČKAIT 0501246.</w:t>
      </w:r>
    </w:p>
    <w:p w:rsidR="00D619EA" w:rsidRDefault="00D619EA" w:rsidP="00D619EA">
      <w:pPr>
        <w:ind w:left="284"/>
        <w:jc w:val="both"/>
      </w:pPr>
      <w:r>
        <w:t>Elektroinstalace, ochrana před bleskem</w:t>
      </w:r>
    </w:p>
    <w:p w:rsidR="00D619EA" w:rsidRDefault="00D619EA" w:rsidP="00D619EA">
      <w:pPr>
        <w:pStyle w:val="Zkladntext"/>
        <w:suppressAutoHyphens w:val="0"/>
        <w:ind w:left="284"/>
        <w:jc w:val="left"/>
        <w:rPr>
          <w:szCs w:val="24"/>
          <w:lang w:val="cs-CZ" w:eastAsia="cs-CZ"/>
        </w:rPr>
      </w:pPr>
      <w:r>
        <w:rPr>
          <w:szCs w:val="24"/>
          <w:lang w:eastAsia="cs-CZ"/>
        </w:rPr>
        <w:t>Jaromír Bednář, autorizovaný technik pro techniku prostředí staveb, specializace elektrotechnická zařízení, ev. č. ČKAIT 0500791.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81"/>
        <w:gridCol w:w="81"/>
      </w:tblGrid>
      <w:tr w:rsidR="00D619EA" w:rsidTr="006300BA">
        <w:trPr>
          <w:tblCellSpacing w:w="15" w:type="dxa"/>
        </w:trPr>
        <w:tc>
          <w:tcPr>
            <w:tcW w:w="0" w:type="auto"/>
            <w:vAlign w:val="center"/>
            <w:hideMark/>
          </w:tcPr>
          <w:p w:rsidR="00D619EA" w:rsidRDefault="00D619EA" w:rsidP="006300BA">
            <w:pPr>
              <w:tabs>
                <w:tab w:val="left" w:pos="3780"/>
              </w:tabs>
              <w:ind w:left="284"/>
              <w:jc w:val="both"/>
            </w:pPr>
            <w:r>
              <w:t xml:space="preserve">Ing. Jakub Plechatý, autorizovaný inženýr v oboru technika prostředí staveb, specializace technická zařízení, ev. č. ČKAIT  0501450 </w:t>
            </w:r>
          </w:p>
        </w:tc>
        <w:tc>
          <w:tcPr>
            <w:tcW w:w="0" w:type="auto"/>
            <w:vAlign w:val="center"/>
            <w:hideMark/>
          </w:tcPr>
          <w:p w:rsidR="00D619EA" w:rsidRDefault="00D619EA" w:rsidP="006300BA"/>
        </w:tc>
      </w:tr>
    </w:tbl>
    <w:p w:rsidR="00D619EA" w:rsidRPr="00B743F6" w:rsidRDefault="00D619EA" w:rsidP="00D619EA">
      <w:pPr>
        <w:pStyle w:val="Zkladntext"/>
        <w:suppressAutoHyphens w:val="0"/>
        <w:ind w:left="284"/>
        <w:jc w:val="left"/>
        <w:rPr>
          <w:szCs w:val="24"/>
          <w:lang w:val="cs-CZ" w:eastAsia="cs-CZ"/>
        </w:rPr>
      </w:pPr>
    </w:p>
    <w:p w:rsidR="00D619EA" w:rsidRPr="00DF1836" w:rsidRDefault="00D619EA" w:rsidP="00D619EA">
      <w:pPr>
        <w:pStyle w:val="FormtovanvHTML"/>
        <w:shd w:val="clear" w:color="auto" w:fill="FFFFFF"/>
        <w:spacing w:line="225" w:lineRule="atLeast"/>
        <w:rPr>
          <w:rFonts w:ascii="Times New Roman" w:hAnsi="Times New Roman"/>
          <w:b/>
          <w:color w:val="000000"/>
          <w:sz w:val="24"/>
          <w:szCs w:val="24"/>
        </w:rPr>
      </w:pPr>
      <w:r>
        <w:rPr>
          <w:rFonts w:ascii="Times New Roman" w:hAnsi="Times New Roman"/>
          <w:b/>
          <w:color w:val="000000"/>
          <w:sz w:val="24"/>
          <w:szCs w:val="24"/>
        </w:rPr>
        <w:t xml:space="preserve">A.2 Členění </w:t>
      </w:r>
      <w:r w:rsidRPr="00DF1836">
        <w:rPr>
          <w:rFonts w:ascii="Times New Roman" w:hAnsi="Times New Roman"/>
          <w:b/>
          <w:color w:val="000000"/>
          <w:sz w:val="24"/>
          <w:szCs w:val="24"/>
        </w:rPr>
        <w:t>stavby</w:t>
      </w:r>
      <w:r>
        <w:rPr>
          <w:rFonts w:ascii="Times New Roman" w:hAnsi="Times New Roman"/>
          <w:b/>
          <w:color w:val="000000"/>
          <w:sz w:val="24"/>
          <w:szCs w:val="24"/>
        </w:rPr>
        <w:t xml:space="preserve"> na objekty a technická a technologická zařízení</w:t>
      </w:r>
    </w:p>
    <w:p w:rsidR="00D619EA" w:rsidRDefault="00D619EA" w:rsidP="00D619EA">
      <w:pPr>
        <w:tabs>
          <w:tab w:val="left" w:pos="1080"/>
          <w:tab w:val="right" w:pos="8931"/>
        </w:tabs>
        <w:ind w:left="284"/>
        <w:rPr>
          <w:color w:val="000000"/>
        </w:rPr>
      </w:pPr>
      <w:r>
        <w:rPr>
          <w:color w:val="000000"/>
        </w:rPr>
        <w:t>SO – 01 Objekt E2 TUL</w:t>
      </w:r>
    </w:p>
    <w:p w:rsidR="00D619EA" w:rsidRDefault="00D619EA" w:rsidP="00D619EA">
      <w:pPr>
        <w:tabs>
          <w:tab w:val="left" w:pos="1080"/>
          <w:tab w:val="right" w:pos="8931"/>
        </w:tabs>
        <w:ind w:left="284"/>
        <w:rPr>
          <w:color w:val="000000"/>
        </w:rPr>
      </w:pPr>
      <w:r>
        <w:rPr>
          <w:color w:val="000000"/>
        </w:rPr>
        <w:t>SO – 02 Příprava území</w:t>
      </w:r>
    </w:p>
    <w:p w:rsidR="00D619EA" w:rsidRDefault="00D619EA" w:rsidP="00D619EA">
      <w:pPr>
        <w:tabs>
          <w:tab w:val="left" w:pos="1080"/>
          <w:tab w:val="right" w:pos="8931"/>
        </w:tabs>
        <w:ind w:left="284"/>
        <w:rPr>
          <w:color w:val="000000"/>
        </w:rPr>
      </w:pPr>
      <w:r>
        <w:rPr>
          <w:color w:val="000000"/>
        </w:rPr>
        <w:t>SO – 03 Venkovní úpravy</w:t>
      </w:r>
    </w:p>
    <w:p w:rsidR="00D619EA" w:rsidRDefault="00D619EA" w:rsidP="00D619EA">
      <w:pPr>
        <w:tabs>
          <w:tab w:val="left" w:pos="1080"/>
          <w:tab w:val="right" w:pos="8931"/>
        </w:tabs>
        <w:ind w:left="284"/>
        <w:rPr>
          <w:color w:val="000000"/>
        </w:rPr>
      </w:pPr>
      <w:r>
        <w:rPr>
          <w:color w:val="000000"/>
        </w:rPr>
        <w:t>IO – 04 Přeložka teplovodu</w:t>
      </w:r>
    </w:p>
    <w:p w:rsidR="00D619EA" w:rsidRDefault="00D619EA" w:rsidP="00D619EA">
      <w:pPr>
        <w:tabs>
          <w:tab w:val="left" w:pos="1080"/>
          <w:tab w:val="right" w:pos="8931"/>
        </w:tabs>
        <w:ind w:left="284"/>
        <w:rPr>
          <w:color w:val="000000"/>
        </w:rPr>
      </w:pPr>
      <w:r>
        <w:rPr>
          <w:color w:val="000000"/>
        </w:rPr>
        <w:t>IO – 05 Úprava a přeložka kabelů NN</w:t>
      </w:r>
    </w:p>
    <w:p w:rsidR="00D619EA" w:rsidRDefault="00D619EA" w:rsidP="00D619EA">
      <w:pPr>
        <w:tabs>
          <w:tab w:val="left" w:pos="1080"/>
          <w:tab w:val="right" w:pos="8931"/>
        </w:tabs>
        <w:ind w:left="284"/>
        <w:rPr>
          <w:color w:val="000000"/>
        </w:rPr>
      </w:pPr>
      <w:r>
        <w:rPr>
          <w:color w:val="000000"/>
        </w:rPr>
        <w:t>IO – 06 Dešťová a splašková kanalizace</w:t>
      </w:r>
    </w:p>
    <w:p w:rsidR="00D619EA" w:rsidRDefault="00D619EA" w:rsidP="00D619EA">
      <w:pPr>
        <w:tabs>
          <w:tab w:val="left" w:pos="1080"/>
          <w:tab w:val="right" w:pos="8931"/>
        </w:tabs>
        <w:ind w:left="284"/>
        <w:rPr>
          <w:color w:val="000000"/>
        </w:rPr>
      </w:pPr>
    </w:p>
    <w:p w:rsidR="00D619EA" w:rsidRPr="007800E1" w:rsidRDefault="00D619EA" w:rsidP="00D619EA">
      <w:pPr>
        <w:pStyle w:val="FormtovanvHTML"/>
        <w:shd w:val="clear" w:color="auto" w:fill="FFFFFF"/>
        <w:spacing w:line="225" w:lineRule="atLeast"/>
        <w:rPr>
          <w:rFonts w:ascii="Times New Roman" w:hAnsi="Times New Roman"/>
          <w:b/>
          <w:color w:val="000000"/>
          <w:sz w:val="24"/>
          <w:szCs w:val="24"/>
        </w:rPr>
      </w:pPr>
      <w:r w:rsidRPr="007800E1">
        <w:rPr>
          <w:rFonts w:ascii="Times New Roman" w:hAnsi="Times New Roman"/>
          <w:b/>
          <w:color w:val="000000"/>
          <w:sz w:val="24"/>
          <w:szCs w:val="24"/>
        </w:rPr>
        <w:t>A.3 Seznam vstupních podkladů</w:t>
      </w:r>
    </w:p>
    <w:p w:rsidR="00D619EA" w:rsidRDefault="00D619EA" w:rsidP="00D619EA">
      <w:pPr>
        <w:spacing w:line="200" w:lineRule="atLeast"/>
        <w:ind w:left="284"/>
      </w:pPr>
      <w:r w:rsidRPr="007800E1">
        <w:t xml:space="preserve">- </w:t>
      </w:r>
      <w:r>
        <w:t>Situační a výškopisný plán (Ing. Alexej Bělecký, Cyrila a Metoděje 395/21, Liberec 11,</w:t>
      </w:r>
    </w:p>
    <w:p w:rsidR="00D619EA" w:rsidRDefault="00D619EA" w:rsidP="00D619EA">
      <w:pPr>
        <w:spacing w:line="200" w:lineRule="atLeast"/>
        <w:ind w:left="284"/>
      </w:pPr>
      <w:r>
        <w:t xml:space="preserve">  06/2022)</w:t>
      </w:r>
    </w:p>
    <w:p w:rsidR="00D619EA" w:rsidRPr="007800E1" w:rsidRDefault="00D619EA" w:rsidP="00D619EA">
      <w:pPr>
        <w:spacing w:line="200" w:lineRule="atLeast"/>
        <w:ind w:left="284"/>
      </w:pPr>
      <w:r>
        <w:t>- Dokumentace stávajícího stavu (Fránek Architekts, Brno, 05/2015)</w:t>
      </w:r>
    </w:p>
    <w:p w:rsidR="00D619EA" w:rsidRPr="007800E1" w:rsidRDefault="00D619EA" w:rsidP="00D619EA">
      <w:pPr>
        <w:spacing w:line="200" w:lineRule="atLeast"/>
        <w:ind w:left="284"/>
      </w:pPr>
      <w:r w:rsidRPr="007800E1">
        <w:t xml:space="preserve">- </w:t>
      </w:r>
      <w:r>
        <w:t>Vyjádření správců inženýrských sítí</w:t>
      </w:r>
    </w:p>
    <w:p w:rsidR="00D619EA" w:rsidRPr="007800E1" w:rsidRDefault="00D619EA" w:rsidP="00D619EA">
      <w:pPr>
        <w:spacing w:line="200" w:lineRule="atLeast"/>
        <w:ind w:left="284"/>
      </w:pPr>
      <w:r w:rsidRPr="007800E1">
        <w:t xml:space="preserve">- </w:t>
      </w:r>
      <w:r>
        <w:t>Fotodokumentace, prohlídka stavby (Profes projekt s.r.o., 06/2022)</w:t>
      </w:r>
    </w:p>
    <w:p w:rsidR="00D619EA" w:rsidRDefault="00D619EA" w:rsidP="00D619EA">
      <w:r w:rsidRPr="003B3101">
        <w:t xml:space="preserve">     - </w:t>
      </w:r>
      <w:r>
        <w:t>Stavebně technický průzkum č.28/13 – Vazníky zastřešení dílen TUL (Diagnostika</w:t>
      </w:r>
    </w:p>
    <w:p w:rsidR="00D619EA" w:rsidRPr="003B3101" w:rsidRDefault="00D619EA" w:rsidP="00D619EA">
      <w:r>
        <w:t xml:space="preserve">       stavebních konstrukcí s.r.o., Liberec, Svobody 814, Liberec 15, r. 2013)</w:t>
      </w:r>
    </w:p>
    <w:p w:rsidR="00D619EA" w:rsidRDefault="00D619EA" w:rsidP="00D619EA">
      <w:r w:rsidRPr="003B3101">
        <w:t xml:space="preserve">     - </w:t>
      </w:r>
      <w:r>
        <w:t>Stavebně technický průzkum č.157/15 – Železobetonové konstrukce budovy E TUL</w:t>
      </w:r>
    </w:p>
    <w:p w:rsidR="00D619EA" w:rsidRDefault="00D619EA" w:rsidP="00D619EA">
      <w:r>
        <w:t xml:space="preserve">       (Diagnostika stavebních konstrukcí s.r.o., Liberec, Svobody 814, Liberec 15, r. 2015)</w:t>
      </w:r>
    </w:p>
    <w:p w:rsidR="00D619EA" w:rsidRDefault="00D619EA" w:rsidP="00D619EA">
      <w:pPr>
        <w:ind w:left="300"/>
      </w:pPr>
      <w:r>
        <w:t>- Inženýrskogeologický a hydrogeologický průzkum, (RNDr. Roman Vybíral, Dlouhá 389,</w:t>
      </w:r>
    </w:p>
    <w:p w:rsidR="00D619EA" w:rsidRDefault="00D619EA" w:rsidP="00D619EA">
      <w:pPr>
        <w:ind w:left="300"/>
      </w:pPr>
      <w:r>
        <w:t xml:space="preserve">  Liberec 25, 03/2019)</w:t>
      </w:r>
    </w:p>
    <w:p w:rsidR="00D619EA" w:rsidRDefault="00D619EA" w:rsidP="00D619EA">
      <w:pPr>
        <w:ind w:left="300"/>
      </w:pPr>
      <w:r>
        <w:t>- Posudek výskytu radonu v objektu č.4658/15 (Radium, spol. s r.o., Strakonická 375,</w:t>
      </w:r>
    </w:p>
    <w:p w:rsidR="00D619EA" w:rsidRDefault="00D619EA" w:rsidP="00D619EA">
      <w:pPr>
        <w:ind w:left="300"/>
      </w:pPr>
      <w:r>
        <w:t xml:space="preserve">  Liberec, 09/2015)</w:t>
      </w:r>
    </w:p>
    <w:p w:rsidR="00D619EA" w:rsidRDefault="00D619EA" w:rsidP="00D619EA">
      <w:pPr>
        <w:ind w:left="300"/>
      </w:pPr>
    </w:p>
    <w:p w:rsidR="00D619EA" w:rsidRDefault="00D619EA" w:rsidP="00D619EA">
      <w:pPr>
        <w:ind w:left="300"/>
      </w:pPr>
    </w:p>
    <w:p w:rsidR="00D619EA" w:rsidRDefault="00D619EA" w:rsidP="00D619EA">
      <w:pPr>
        <w:ind w:left="300"/>
      </w:pPr>
    </w:p>
    <w:p w:rsidR="00D619EA" w:rsidRDefault="00D619EA" w:rsidP="00D619EA">
      <w:pPr>
        <w:ind w:left="300"/>
      </w:pPr>
    </w:p>
    <w:p w:rsidR="00D619EA" w:rsidRPr="00205534" w:rsidRDefault="00D619EA" w:rsidP="00D619EA">
      <w:pPr>
        <w:rPr>
          <w:b/>
          <w:color w:val="000000"/>
        </w:rPr>
      </w:pPr>
      <w:r w:rsidRPr="00205534">
        <w:rPr>
          <w:b/>
        </w:rPr>
        <w:t xml:space="preserve">  </w:t>
      </w:r>
      <w:r>
        <w:rPr>
          <w:b/>
        </w:rPr>
        <w:t xml:space="preserve">     </w:t>
      </w:r>
      <w:r w:rsidRPr="00205534">
        <w:t>V Turnově, září 2022</w:t>
      </w:r>
      <w:r w:rsidRPr="00205534">
        <w:tab/>
      </w:r>
      <w:r w:rsidRPr="00205534">
        <w:tab/>
        <w:t xml:space="preserve">               </w:t>
      </w:r>
      <w:r w:rsidRPr="00205534">
        <w:tab/>
        <w:t>vypracoval: Ing. Petr Chval</w:t>
      </w:r>
    </w:p>
    <w:p w:rsidR="00A566BF" w:rsidRDefault="00A566BF">
      <w:bookmarkStart w:id="0" w:name="_GoBack"/>
      <w:bookmarkEnd w:id="0"/>
    </w:p>
    <w:sectPr w:rsidR="00A566BF" w:rsidSect="00F14759">
      <w:footerReference w:type="default" r:id="rId7"/>
      <w:pgSz w:w="11906" w:h="16838"/>
      <w:pgMar w:top="1276" w:right="1417" w:bottom="1417" w:left="1417"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D09" w:rsidRDefault="00D619EA">
    <w:pPr>
      <w:pStyle w:val="Zpat"/>
      <w:jc w:val="center"/>
    </w:pPr>
    <w:r>
      <w:fldChar w:fldCharType="begin"/>
    </w:r>
    <w:r>
      <w:instrText xml:space="preserve"> PAGE   \* MERGEFORMAT </w:instrText>
    </w:r>
    <w:r>
      <w:fldChar w:fldCharType="separate"/>
    </w:r>
    <w:r>
      <w:rPr>
        <w:noProof/>
      </w:rPr>
      <w:t>2</w:t>
    </w:r>
    <w:r>
      <w:fldChar w:fldCharType="end"/>
    </w:r>
  </w:p>
  <w:p w:rsidR="00332D09" w:rsidRDefault="00D619EA">
    <w:pPr>
      <w:pStyle w:val="Zpat"/>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560F8"/>
    <w:multiLevelType w:val="hybridMultilevel"/>
    <w:tmpl w:val="DB887A7A"/>
    <w:lvl w:ilvl="0" w:tplc="C85E532A">
      <w:start w:val="1"/>
      <w:numFmt w:val="lowerLetter"/>
      <w:lvlText w:val="%1)"/>
      <w:lvlJc w:val="left"/>
      <w:pPr>
        <w:tabs>
          <w:tab w:val="num" w:pos="540"/>
        </w:tabs>
        <w:ind w:left="540" w:hanging="36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9EA"/>
    <w:rsid w:val="00A566BF"/>
    <w:rsid w:val="00D619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19E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619EA"/>
    <w:pPr>
      <w:keepNext/>
      <w:numPr>
        <w:numId w:val="1"/>
      </w:numPr>
      <w:suppressAutoHyphens/>
      <w:outlineLvl w:val="0"/>
    </w:pPr>
    <w:rPr>
      <w:b/>
      <w:bCs/>
      <w:u w:val="single"/>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619EA"/>
    <w:rPr>
      <w:rFonts w:ascii="Times New Roman" w:eastAsia="Times New Roman" w:hAnsi="Times New Roman" w:cs="Times New Roman"/>
      <w:b/>
      <w:bCs/>
      <w:sz w:val="24"/>
      <w:szCs w:val="24"/>
      <w:u w:val="single"/>
      <w:lang w:eastAsia="ar-SA"/>
    </w:rPr>
  </w:style>
  <w:style w:type="paragraph" w:styleId="FormtovanvHTML">
    <w:name w:val="HTML Preformatted"/>
    <w:basedOn w:val="Normln"/>
    <w:link w:val="FormtovanvHTMLChar"/>
    <w:rsid w:val="00D619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basedOn w:val="Standardnpsmoodstavce"/>
    <w:link w:val="FormtovanvHTML"/>
    <w:rsid w:val="00D619EA"/>
    <w:rPr>
      <w:rFonts w:ascii="Courier New" w:eastAsia="Times New Roman" w:hAnsi="Courier New" w:cs="Times New Roman"/>
      <w:sz w:val="20"/>
      <w:szCs w:val="20"/>
      <w:lang w:val="x-none" w:eastAsia="x-none"/>
    </w:rPr>
  </w:style>
  <w:style w:type="paragraph" w:styleId="Zkladntext">
    <w:name w:val="Body Text"/>
    <w:aliases w:val="Základní text Char Char,Základní text Char Char Char"/>
    <w:basedOn w:val="Normln"/>
    <w:link w:val="ZkladntextChar"/>
    <w:rsid w:val="00D619EA"/>
    <w:pPr>
      <w:suppressAutoHyphens/>
      <w:jc w:val="both"/>
    </w:pPr>
    <w:rPr>
      <w:szCs w:val="20"/>
      <w:lang w:val="x-none" w:eastAsia="ar-SA"/>
    </w:rPr>
  </w:style>
  <w:style w:type="character" w:customStyle="1" w:styleId="ZkladntextChar">
    <w:name w:val="Základní text Char"/>
    <w:aliases w:val="Základní text Char Char Char1,Základní text Char Char Char Char"/>
    <w:basedOn w:val="Standardnpsmoodstavce"/>
    <w:link w:val="Zkladntext"/>
    <w:rsid w:val="00D619EA"/>
    <w:rPr>
      <w:rFonts w:ascii="Times New Roman" w:eastAsia="Times New Roman" w:hAnsi="Times New Roman" w:cs="Times New Roman"/>
      <w:sz w:val="24"/>
      <w:szCs w:val="20"/>
      <w:lang w:val="x-none" w:eastAsia="ar-SA"/>
    </w:rPr>
  </w:style>
  <w:style w:type="character" w:styleId="Hypertextovodkaz">
    <w:name w:val="Hyperlink"/>
    <w:rsid w:val="00D619EA"/>
    <w:rPr>
      <w:color w:val="0000FF"/>
      <w:u w:val="single"/>
    </w:rPr>
  </w:style>
  <w:style w:type="paragraph" w:styleId="Zpat">
    <w:name w:val="footer"/>
    <w:basedOn w:val="Normln"/>
    <w:link w:val="ZpatChar"/>
    <w:uiPriority w:val="99"/>
    <w:rsid w:val="00D619EA"/>
    <w:pPr>
      <w:tabs>
        <w:tab w:val="center" w:pos="4536"/>
        <w:tab w:val="right" w:pos="9072"/>
      </w:tabs>
    </w:pPr>
    <w:rPr>
      <w:lang w:val="x-none" w:eastAsia="x-none"/>
    </w:rPr>
  </w:style>
  <w:style w:type="character" w:customStyle="1" w:styleId="ZpatChar">
    <w:name w:val="Zápatí Char"/>
    <w:basedOn w:val="Standardnpsmoodstavce"/>
    <w:link w:val="Zpat"/>
    <w:uiPriority w:val="99"/>
    <w:rsid w:val="00D619EA"/>
    <w:rPr>
      <w:rFonts w:ascii="Times New Roman" w:eastAsia="Times New Roman" w:hAnsi="Times New Roman" w:cs="Times New Roman"/>
      <w:sz w:val="24"/>
      <w:szCs w:val="24"/>
      <w:lang w:val="x-none" w:eastAsia="x-none"/>
    </w:rPr>
  </w:style>
  <w:style w:type="character" w:styleId="Siln">
    <w:name w:val="Strong"/>
    <w:uiPriority w:val="22"/>
    <w:qFormat/>
    <w:rsid w:val="00D619EA"/>
    <w:rPr>
      <w:b/>
      <w:bCs/>
    </w:rPr>
  </w:style>
  <w:style w:type="paragraph" w:customStyle="1" w:styleId="Odstavec">
    <w:name w:val="Odstavec"/>
    <w:basedOn w:val="Normln"/>
    <w:rsid w:val="00D619EA"/>
    <w:pPr>
      <w:spacing w:after="120"/>
      <w:jc w:val="both"/>
    </w:pPr>
    <w:rPr>
      <w:rFonts w:ascii="Calibri" w:hAnsi="Calib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19E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619EA"/>
    <w:pPr>
      <w:keepNext/>
      <w:numPr>
        <w:numId w:val="1"/>
      </w:numPr>
      <w:suppressAutoHyphens/>
      <w:outlineLvl w:val="0"/>
    </w:pPr>
    <w:rPr>
      <w:b/>
      <w:bCs/>
      <w:u w:val="single"/>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619EA"/>
    <w:rPr>
      <w:rFonts w:ascii="Times New Roman" w:eastAsia="Times New Roman" w:hAnsi="Times New Roman" w:cs="Times New Roman"/>
      <w:b/>
      <w:bCs/>
      <w:sz w:val="24"/>
      <w:szCs w:val="24"/>
      <w:u w:val="single"/>
      <w:lang w:eastAsia="ar-SA"/>
    </w:rPr>
  </w:style>
  <w:style w:type="paragraph" w:styleId="FormtovanvHTML">
    <w:name w:val="HTML Preformatted"/>
    <w:basedOn w:val="Normln"/>
    <w:link w:val="FormtovanvHTMLChar"/>
    <w:rsid w:val="00D619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basedOn w:val="Standardnpsmoodstavce"/>
    <w:link w:val="FormtovanvHTML"/>
    <w:rsid w:val="00D619EA"/>
    <w:rPr>
      <w:rFonts w:ascii="Courier New" w:eastAsia="Times New Roman" w:hAnsi="Courier New" w:cs="Times New Roman"/>
      <w:sz w:val="20"/>
      <w:szCs w:val="20"/>
      <w:lang w:val="x-none" w:eastAsia="x-none"/>
    </w:rPr>
  </w:style>
  <w:style w:type="paragraph" w:styleId="Zkladntext">
    <w:name w:val="Body Text"/>
    <w:aliases w:val="Základní text Char Char,Základní text Char Char Char"/>
    <w:basedOn w:val="Normln"/>
    <w:link w:val="ZkladntextChar"/>
    <w:rsid w:val="00D619EA"/>
    <w:pPr>
      <w:suppressAutoHyphens/>
      <w:jc w:val="both"/>
    </w:pPr>
    <w:rPr>
      <w:szCs w:val="20"/>
      <w:lang w:val="x-none" w:eastAsia="ar-SA"/>
    </w:rPr>
  </w:style>
  <w:style w:type="character" w:customStyle="1" w:styleId="ZkladntextChar">
    <w:name w:val="Základní text Char"/>
    <w:aliases w:val="Základní text Char Char Char1,Základní text Char Char Char Char"/>
    <w:basedOn w:val="Standardnpsmoodstavce"/>
    <w:link w:val="Zkladntext"/>
    <w:rsid w:val="00D619EA"/>
    <w:rPr>
      <w:rFonts w:ascii="Times New Roman" w:eastAsia="Times New Roman" w:hAnsi="Times New Roman" w:cs="Times New Roman"/>
      <w:sz w:val="24"/>
      <w:szCs w:val="20"/>
      <w:lang w:val="x-none" w:eastAsia="ar-SA"/>
    </w:rPr>
  </w:style>
  <w:style w:type="character" w:styleId="Hypertextovodkaz">
    <w:name w:val="Hyperlink"/>
    <w:rsid w:val="00D619EA"/>
    <w:rPr>
      <w:color w:val="0000FF"/>
      <w:u w:val="single"/>
    </w:rPr>
  </w:style>
  <w:style w:type="paragraph" w:styleId="Zpat">
    <w:name w:val="footer"/>
    <w:basedOn w:val="Normln"/>
    <w:link w:val="ZpatChar"/>
    <w:uiPriority w:val="99"/>
    <w:rsid w:val="00D619EA"/>
    <w:pPr>
      <w:tabs>
        <w:tab w:val="center" w:pos="4536"/>
        <w:tab w:val="right" w:pos="9072"/>
      </w:tabs>
    </w:pPr>
    <w:rPr>
      <w:lang w:val="x-none" w:eastAsia="x-none"/>
    </w:rPr>
  </w:style>
  <w:style w:type="character" w:customStyle="1" w:styleId="ZpatChar">
    <w:name w:val="Zápatí Char"/>
    <w:basedOn w:val="Standardnpsmoodstavce"/>
    <w:link w:val="Zpat"/>
    <w:uiPriority w:val="99"/>
    <w:rsid w:val="00D619EA"/>
    <w:rPr>
      <w:rFonts w:ascii="Times New Roman" w:eastAsia="Times New Roman" w:hAnsi="Times New Roman" w:cs="Times New Roman"/>
      <w:sz w:val="24"/>
      <w:szCs w:val="24"/>
      <w:lang w:val="x-none" w:eastAsia="x-none"/>
    </w:rPr>
  </w:style>
  <w:style w:type="character" w:styleId="Siln">
    <w:name w:val="Strong"/>
    <w:uiPriority w:val="22"/>
    <w:qFormat/>
    <w:rsid w:val="00D619EA"/>
    <w:rPr>
      <w:b/>
      <w:bCs/>
    </w:rPr>
  </w:style>
  <w:style w:type="paragraph" w:customStyle="1" w:styleId="Odstavec">
    <w:name w:val="Odstavec"/>
    <w:basedOn w:val="Normln"/>
    <w:rsid w:val="00D619EA"/>
    <w:pPr>
      <w:spacing w:after="120"/>
      <w:jc w:val="both"/>
    </w:pPr>
    <w:rPr>
      <w:rFonts w:ascii="Calibri" w:hAnsi="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ichard.muller@profesprojekt.c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2057</Words>
  <Characters>12143</Characters>
  <Application>Microsoft Office Word</Application>
  <DocSecurity>0</DocSecurity>
  <Lines>101</Lines>
  <Paragraphs>28</Paragraphs>
  <ScaleCrop>false</ScaleCrop>
  <Company>HP Inc.</Company>
  <LinksUpToDate>false</LinksUpToDate>
  <CharactersWithSpaces>14172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dc:creator>
  <cp:lastModifiedBy>Petr</cp:lastModifiedBy>
  <cp:revision>1</cp:revision>
  <dcterms:created xsi:type="dcterms:W3CDTF">2022-11-02T16:30:00Z</dcterms:created>
  <dcterms:modified xsi:type="dcterms:W3CDTF">2022-11-02T16:31:00Z</dcterms:modified>
</cp:coreProperties>
</file>